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4D484" w14:textId="4DC72A09" w:rsidR="00750B01" w:rsidRPr="008A4DA6" w:rsidRDefault="00A01CC3" w:rsidP="008A4DA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A4DA6">
        <w:rPr>
          <w:rFonts w:ascii="Times New Roman" w:hAnsi="Times New Roman" w:cs="Times New Roman"/>
          <w:b/>
          <w:sz w:val="28"/>
        </w:rPr>
        <w:t>Transkulturalni aspekti evropskog filma</w:t>
      </w:r>
      <w:r w:rsidR="00F50321">
        <w:rPr>
          <w:rStyle w:val="FootnoteReference"/>
          <w:rFonts w:ascii="Times New Roman" w:hAnsi="Times New Roman" w:cs="Times New Roman"/>
          <w:b/>
          <w:sz w:val="28"/>
        </w:rPr>
        <w:footnoteReference w:id="1"/>
      </w:r>
    </w:p>
    <w:p w14:paraId="1A8994A3" w14:textId="5B648B40" w:rsidR="008512D8" w:rsidRPr="008A4DA6" w:rsidRDefault="00A01CC3" w:rsidP="008A4DA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A4DA6">
        <w:rPr>
          <w:rFonts w:ascii="Times New Roman" w:hAnsi="Times New Roman" w:cs="Times New Roman"/>
          <w:b/>
        </w:rPr>
        <w:t xml:space="preserve">Mr </w:t>
      </w:r>
      <w:r w:rsidR="00B71AE8" w:rsidRPr="008A4DA6">
        <w:rPr>
          <w:rFonts w:ascii="Times New Roman" w:hAnsi="Times New Roman" w:cs="Times New Roman"/>
          <w:b/>
        </w:rPr>
        <w:t>Jelena Mišeljić</w:t>
      </w:r>
    </w:p>
    <w:p w14:paraId="3B3EF58F" w14:textId="6B92BC27" w:rsidR="00A01CC3" w:rsidRPr="008A4DA6" w:rsidRDefault="00A01CC3" w:rsidP="008A4DA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A4DA6">
        <w:rPr>
          <w:rFonts w:ascii="Times New Roman" w:hAnsi="Times New Roman" w:cs="Times New Roman"/>
          <w:b/>
        </w:rPr>
        <w:t>Univerzitet Crne Gore – Fakultet dramskih umjetnosti</w:t>
      </w:r>
    </w:p>
    <w:p w14:paraId="2B17EC09" w14:textId="77777777" w:rsidR="00B71AE8" w:rsidRPr="008A4DA6" w:rsidRDefault="00B71AE8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1329D583" w14:textId="77777777" w:rsidR="001B375E" w:rsidRPr="008A4DA6" w:rsidRDefault="001B375E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6B90EB09" w14:textId="05C8A8CC" w:rsidR="001B375E" w:rsidRPr="008A4DA6" w:rsidRDefault="00272D4A" w:rsidP="008A4DA6">
      <w:p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Apstrakt:</w:t>
      </w:r>
      <w:r w:rsidR="001B375E" w:rsidRPr="008A4DA6">
        <w:rPr>
          <w:rFonts w:ascii="Times New Roman" w:hAnsi="Times New Roman" w:cs="Times New Roman"/>
        </w:rPr>
        <w:t xml:space="preserve"> </w:t>
      </w:r>
    </w:p>
    <w:p w14:paraId="3195A55E" w14:textId="77777777" w:rsidR="001B375E" w:rsidRPr="008A4DA6" w:rsidRDefault="001B375E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7C582BC9" w14:textId="3BD65DAB" w:rsidR="007554C5" w:rsidRPr="008A4DA6" w:rsidRDefault="007554C5" w:rsidP="008A4DA6">
      <w:p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Transkultura</w:t>
      </w:r>
      <w:r w:rsidR="008A4DA6">
        <w:rPr>
          <w:rFonts w:ascii="Times New Roman" w:hAnsi="Times New Roman" w:cs="Times New Roman"/>
        </w:rPr>
        <w:t>l</w:t>
      </w:r>
      <w:r w:rsidRPr="008A4DA6">
        <w:rPr>
          <w:rFonts w:ascii="Times New Roman" w:hAnsi="Times New Roman" w:cs="Times New Roman"/>
        </w:rPr>
        <w:t xml:space="preserve">nost </w:t>
      </w:r>
      <w:r w:rsidR="008819D1" w:rsidRPr="008A4DA6">
        <w:rPr>
          <w:rFonts w:ascii="Times New Roman" w:hAnsi="Times New Roman" w:cs="Times New Roman"/>
        </w:rPr>
        <w:t xml:space="preserve">je </w:t>
      </w:r>
      <w:r w:rsidRPr="008A4DA6">
        <w:rPr>
          <w:rFonts w:ascii="Times New Roman" w:hAnsi="Times New Roman" w:cs="Times New Roman"/>
        </w:rPr>
        <w:t>jedan od glavnih instrumenata evropske kulturne politike:</w:t>
      </w:r>
      <w:r w:rsidR="00942E82" w:rsidRPr="008A4DA6">
        <w:rPr>
          <w:rFonts w:ascii="Times New Roman" w:hAnsi="Times New Roman" w:cs="Times New Roman"/>
        </w:rPr>
        <w:t xml:space="preserve"> kinematografske koprodukcije </w:t>
      </w:r>
      <w:r w:rsidRPr="008A4DA6">
        <w:rPr>
          <w:rFonts w:ascii="Times New Roman" w:hAnsi="Times New Roman" w:cs="Times New Roman"/>
        </w:rPr>
        <w:t xml:space="preserve">oblik </w:t>
      </w:r>
      <w:r w:rsidR="00942E82" w:rsidRPr="008A4DA6">
        <w:rPr>
          <w:rFonts w:ascii="Times New Roman" w:hAnsi="Times New Roman" w:cs="Times New Roman"/>
        </w:rPr>
        <w:t xml:space="preserve">su </w:t>
      </w:r>
      <w:r w:rsidRPr="008A4DA6">
        <w:rPr>
          <w:rFonts w:ascii="Times New Roman" w:hAnsi="Times New Roman" w:cs="Times New Roman"/>
        </w:rPr>
        <w:t xml:space="preserve">kulturne kooperacije među zemljama kontinenta </w:t>
      </w:r>
      <w:r w:rsidR="002376CD" w:rsidRPr="008A4DA6">
        <w:rPr>
          <w:rFonts w:ascii="Times New Roman" w:hAnsi="Times New Roman" w:cs="Times New Roman"/>
        </w:rPr>
        <w:t>čija je</w:t>
      </w:r>
      <w:r w:rsidRPr="008A4DA6">
        <w:rPr>
          <w:rFonts w:ascii="Times New Roman" w:hAnsi="Times New Roman" w:cs="Times New Roman"/>
        </w:rPr>
        <w:t xml:space="preserve"> glavna odlika </w:t>
      </w:r>
      <w:r w:rsidR="00942E82" w:rsidRPr="008A4DA6">
        <w:rPr>
          <w:rFonts w:ascii="Times New Roman" w:hAnsi="Times New Roman" w:cs="Times New Roman"/>
        </w:rPr>
        <w:t>heterogeno</w:t>
      </w:r>
      <w:r w:rsidR="005242D3" w:rsidRPr="008A4DA6">
        <w:rPr>
          <w:rFonts w:ascii="Times New Roman" w:hAnsi="Times New Roman" w:cs="Times New Roman"/>
        </w:rPr>
        <w:t>s</w:t>
      </w:r>
      <w:r w:rsidR="00942E82" w:rsidRPr="008A4DA6">
        <w:rPr>
          <w:rFonts w:ascii="Times New Roman" w:hAnsi="Times New Roman" w:cs="Times New Roman"/>
        </w:rPr>
        <w:t>t</w:t>
      </w:r>
      <w:r w:rsidRPr="008A4DA6">
        <w:rPr>
          <w:rFonts w:ascii="Times New Roman" w:hAnsi="Times New Roman" w:cs="Times New Roman"/>
        </w:rPr>
        <w:t xml:space="preserve">. Kako je film, zbog svoje dvojne prirode, determinisan kontekstima </w:t>
      </w:r>
      <w:r w:rsidR="00E214DE" w:rsidRPr="008A4DA6">
        <w:rPr>
          <w:rFonts w:ascii="Times New Roman" w:hAnsi="Times New Roman" w:cs="Times New Roman"/>
        </w:rPr>
        <w:t>kulture</w:t>
      </w:r>
      <w:r w:rsidRPr="008A4DA6">
        <w:rPr>
          <w:rFonts w:ascii="Times New Roman" w:hAnsi="Times New Roman" w:cs="Times New Roman"/>
        </w:rPr>
        <w:t xml:space="preserve"> i ekonomije, oduvijek je bio predmet javnih politika u Evropi, od njihovih začetaka za koje se uzima upravo uspostavljanje osnova evropske zajednice kao jednog ekonomskog, geopolitičkog, ali i neminovno kulturnog prostora. U radu će posebna pažnja biti usmjerena na pregled i genealogiju uvođenja pojma </w:t>
      </w:r>
      <w:r w:rsidRPr="008A4DA6">
        <w:rPr>
          <w:rFonts w:ascii="Times New Roman" w:hAnsi="Times New Roman" w:cs="Times New Roman"/>
          <w:i/>
        </w:rPr>
        <w:t>transkulturalnosti</w:t>
      </w:r>
      <w:r w:rsidRPr="008A4DA6">
        <w:rPr>
          <w:rFonts w:ascii="Times New Roman" w:hAnsi="Times New Roman" w:cs="Times New Roman"/>
        </w:rPr>
        <w:t xml:space="preserve"> u teorijsko polje savremenih filmskih studija, a koji postepeno daje novo i aktuelnije razumijevanje multikulturalizma u evropskom filmu. </w:t>
      </w:r>
    </w:p>
    <w:p w14:paraId="6E102494" w14:textId="77777777" w:rsidR="007554C5" w:rsidRPr="008A4DA6" w:rsidRDefault="007554C5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54F5CC9B" w14:textId="3F1080D9" w:rsidR="001B375E" w:rsidRPr="008A4DA6" w:rsidRDefault="001B375E" w:rsidP="008A4DA6">
      <w:p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Ključne riječi:</w:t>
      </w:r>
      <w:r w:rsidRPr="008A4DA6">
        <w:rPr>
          <w:rFonts w:ascii="Times New Roman" w:hAnsi="Times New Roman" w:cs="Times New Roman"/>
        </w:rPr>
        <w:t xml:space="preserve"> identitet; transkulturalnost; </w:t>
      </w:r>
      <w:r w:rsidR="008A16C7" w:rsidRPr="008A4DA6">
        <w:rPr>
          <w:rFonts w:ascii="Times New Roman" w:hAnsi="Times New Roman" w:cs="Times New Roman"/>
        </w:rPr>
        <w:t>transkulturalni film</w:t>
      </w:r>
    </w:p>
    <w:p w14:paraId="3FFFD1F0" w14:textId="77777777" w:rsidR="00272D4A" w:rsidRPr="008A4DA6" w:rsidRDefault="00272D4A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2CD4FA88" w14:textId="0C96CB0C" w:rsidR="00272D4A" w:rsidRPr="008A4DA6" w:rsidRDefault="00272D4A" w:rsidP="008A4D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A4DA6">
        <w:rPr>
          <w:rFonts w:ascii="Times New Roman" w:hAnsi="Times New Roman" w:cs="Times New Roman"/>
          <w:b/>
        </w:rPr>
        <w:t>Uvod</w:t>
      </w:r>
    </w:p>
    <w:p w14:paraId="6D9EBA4C" w14:textId="77777777" w:rsidR="002150A0" w:rsidRPr="008A4DA6" w:rsidRDefault="002150A0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187E0062" w14:textId="77777777" w:rsidR="002150A0" w:rsidRPr="008A4DA6" w:rsidRDefault="002150A0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 xml:space="preserve">Koncept transkulturalnog filma prisutan je u akademskim krugovima u posljednje dvije decenije i od početka se može reći da predstavlja svojevrsni teorijski kuriozitet. U trenutku kada se javlja potreba za uvođenjem ovog pojma, filmologija je, posredstvom tada aktuelnih kulturoloških studija, napredovala u interdisciplinarne studije filma, te se u širokom korpusu ideja o filmu kao </w:t>
      </w:r>
      <w:r w:rsidRPr="008A4DA6">
        <w:rPr>
          <w:rFonts w:ascii="Times New Roman" w:hAnsi="Times New Roman" w:cs="Times New Roman"/>
          <w:i/>
        </w:rPr>
        <w:t xml:space="preserve">kulturalnom ekranu </w:t>
      </w:r>
      <w:r w:rsidRPr="008A4DA6">
        <w:rPr>
          <w:rFonts w:ascii="Times New Roman" w:hAnsi="Times New Roman" w:cs="Times New Roman"/>
        </w:rPr>
        <w:t xml:space="preserve">javlja i ideja </w:t>
      </w:r>
      <w:r w:rsidRPr="008A4DA6">
        <w:rPr>
          <w:rFonts w:ascii="Times New Roman" w:hAnsi="Times New Roman" w:cs="Times New Roman"/>
          <w:i/>
        </w:rPr>
        <w:t>reprezentacije</w:t>
      </w:r>
      <w:r w:rsidRPr="008A4DA6">
        <w:rPr>
          <w:rFonts w:ascii="Times New Roman" w:hAnsi="Times New Roman" w:cs="Times New Roman"/>
        </w:rPr>
        <w:t xml:space="preserve"> nacionalnog identiteta, tj. nacionalnog filma. </w:t>
      </w:r>
    </w:p>
    <w:p w14:paraId="5484215C" w14:textId="2054ED5F" w:rsidR="007554C5" w:rsidRPr="008A4DA6" w:rsidRDefault="002150A0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 xml:space="preserve">Međutim, u vremenu globalnog kruženja kapitala, neprekidnih </w:t>
      </w:r>
      <w:r w:rsidRPr="008A4DA6">
        <w:rPr>
          <w:rFonts w:ascii="Times New Roman" w:hAnsi="Times New Roman" w:cs="Times New Roman"/>
          <w:i/>
        </w:rPr>
        <w:t>deteritorijalizacija</w:t>
      </w:r>
      <w:r w:rsidRPr="008A4DA6">
        <w:rPr>
          <w:rFonts w:ascii="Times New Roman" w:hAnsi="Times New Roman" w:cs="Times New Roman"/>
        </w:rPr>
        <w:t xml:space="preserve"> i </w:t>
      </w:r>
      <w:r w:rsidRPr="008A4DA6">
        <w:rPr>
          <w:rFonts w:ascii="Times New Roman" w:hAnsi="Times New Roman" w:cs="Times New Roman"/>
          <w:i/>
        </w:rPr>
        <w:t>reteritorijalizacija</w:t>
      </w:r>
      <w:r w:rsidRPr="008A4DA6">
        <w:rPr>
          <w:rFonts w:ascii="Times New Roman" w:hAnsi="Times New Roman" w:cs="Times New Roman"/>
        </w:rPr>
        <w:t xml:space="preserve">, pojam nacionalnog, kako predlaže Volfgang Velš (Wolfgang Welsch), u opasnosti je da postane predmet i adut brojnih političkih previranja. Pored toga, nacionalnost, kao i svaka druga vrsta identiteta, po prirodi je hibridna i fluidna, zavisna od flukseva kulturnih uticaja i diskursa. Rizično je, zbog toga, teoretisati nacionalni i bilo koji drugi identitet kao </w:t>
      </w:r>
      <w:r w:rsidRPr="008A4DA6">
        <w:rPr>
          <w:rFonts w:ascii="Times New Roman" w:hAnsi="Times New Roman" w:cs="Times New Roman"/>
          <w:i/>
        </w:rPr>
        <w:t>preskriptivan</w:t>
      </w:r>
      <w:r w:rsidRPr="008A4DA6">
        <w:rPr>
          <w:rFonts w:ascii="Times New Roman" w:hAnsi="Times New Roman" w:cs="Times New Roman"/>
        </w:rPr>
        <w:t xml:space="preserve">, kako navodi Endru Higson (Andrew Higson) u polemici o ograničavajućim definicijama nacionalnog filma, predlažući analizu diskursa u kojoj se određeni sadržaj oblikuje. U tom smislu, potreba za uvođenjem transnacionalnog i transkulturalnog filma u teoriju postaje sve zastupljenija. Naime, putevi raznovrsnih </w:t>
      </w:r>
      <w:r w:rsidRPr="008A4DA6">
        <w:rPr>
          <w:rFonts w:ascii="Times New Roman" w:hAnsi="Times New Roman" w:cs="Times New Roman"/>
          <w:i/>
        </w:rPr>
        <w:t>izmještanja</w:t>
      </w:r>
      <w:r w:rsidRPr="008A4DA6">
        <w:rPr>
          <w:rFonts w:ascii="Times New Roman" w:hAnsi="Times New Roman" w:cs="Times New Roman"/>
        </w:rPr>
        <w:t xml:space="preserve"> postaju sve složeniji, u geografskom i u kulturalnom, postmodernističkom, smislu, pa i filmski izrazi, poetike i narativi se sve više mijenjaju, preoblikujući već rastegljive granice razumijevanja nacionalnih filmskih kultura i evropskog filma. </w:t>
      </w:r>
    </w:p>
    <w:p w14:paraId="451D998E" w14:textId="54FF97A7" w:rsidR="00272D4A" w:rsidRPr="008A4DA6" w:rsidRDefault="00FD53C9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lastRenderedPageBreak/>
        <w:t>Ugledna</w:t>
      </w:r>
      <w:r w:rsidR="00A07F81" w:rsidRPr="008A4DA6">
        <w:rPr>
          <w:rFonts w:ascii="Times New Roman" w:hAnsi="Times New Roman" w:cs="Times New Roman"/>
        </w:rPr>
        <w:t xml:space="preserve"> teoretičarka </w:t>
      </w:r>
      <w:r w:rsidR="00804603" w:rsidRPr="008A4DA6">
        <w:rPr>
          <w:rFonts w:ascii="Times New Roman" w:hAnsi="Times New Roman" w:cs="Times New Roman"/>
        </w:rPr>
        <w:t>Vendi Everet (Wendy Evere</w:t>
      </w:r>
      <w:r w:rsidR="001C1A93">
        <w:rPr>
          <w:rFonts w:ascii="Times New Roman" w:hAnsi="Times New Roman" w:cs="Times New Roman"/>
        </w:rPr>
        <w:t>tt) u uvodu</w:t>
      </w:r>
      <w:r w:rsidRPr="008A4DA6">
        <w:rPr>
          <w:rFonts w:ascii="Times New Roman" w:hAnsi="Times New Roman" w:cs="Times New Roman"/>
        </w:rPr>
        <w:t xml:space="preserve"> zbornika </w:t>
      </w:r>
      <w:r w:rsidRPr="008A4DA6">
        <w:rPr>
          <w:rFonts w:ascii="Times New Roman" w:hAnsi="Times New Roman" w:cs="Times New Roman"/>
          <w:i/>
        </w:rPr>
        <w:t>European Identity in Cinema</w:t>
      </w:r>
      <w:r w:rsidRPr="008A4DA6">
        <w:rPr>
          <w:rFonts w:ascii="Times New Roman" w:hAnsi="Times New Roman" w:cs="Times New Roman"/>
        </w:rPr>
        <w:t xml:space="preserve"> ističe da je</w:t>
      </w:r>
      <w:r w:rsidR="00804603" w:rsidRPr="008A4DA6">
        <w:rPr>
          <w:rFonts w:ascii="Times New Roman" w:hAnsi="Times New Roman" w:cs="Times New Roman"/>
        </w:rPr>
        <w:t xml:space="preserve"> “kritičko promišljanje evropskog filma jednako usmjereno na unutrašnje, subjektivne, autorske, pejzaže, kao i na spoljašnje, društvene”, zbog čega i “filmski narativi često ispituju prirodu stvarnosti, identiteta i sjećanja, konstruišući i dekonstruišući mitove i slike”</w:t>
      </w:r>
      <w:r w:rsidR="00870EBC" w:rsidRPr="008A4DA6">
        <w:rPr>
          <w:rFonts w:ascii="Times New Roman" w:hAnsi="Times New Roman" w:cs="Times New Roman"/>
        </w:rPr>
        <w:t xml:space="preserve"> (Everett, 2005:12)</w:t>
      </w:r>
      <w:r w:rsidR="00804603" w:rsidRPr="008A4DA6">
        <w:rPr>
          <w:rFonts w:ascii="Times New Roman" w:hAnsi="Times New Roman" w:cs="Times New Roman"/>
        </w:rPr>
        <w:t xml:space="preserve">. </w:t>
      </w:r>
      <w:r w:rsidR="00FC47A2" w:rsidRPr="008A4DA6">
        <w:rPr>
          <w:rFonts w:ascii="Times New Roman" w:hAnsi="Times New Roman" w:cs="Times New Roman"/>
        </w:rPr>
        <w:t>Uz pretpostavku</w:t>
      </w:r>
      <w:r w:rsidR="00752DDD" w:rsidRPr="008A4DA6">
        <w:rPr>
          <w:rFonts w:ascii="Times New Roman" w:hAnsi="Times New Roman" w:cs="Times New Roman"/>
        </w:rPr>
        <w:t xml:space="preserve"> da je film </w:t>
      </w:r>
      <w:r w:rsidR="00752DDD" w:rsidRPr="008A4DA6">
        <w:rPr>
          <w:rFonts w:ascii="Times New Roman" w:hAnsi="Times New Roman" w:cs="Times New Roman"/>
          <w:i/>
        </w:rPr>
        <w:t>kulturalni ekran</w:t>
      </w:r>
      <w:r w:rsidR="00752DDD" w:rsidRPr="008A4DA6">
        <w:rPr>
          <w:rFonts w:ascii="Times New Roman" w:hAnsi="Times New Roman" w:cs="Times New Roman"/>
        </w:rPr>
        <w:t>, n</w:t>
      </w:r>
      <w:r w:rsidR="00443E43" w:rsidRPr="008A4DA6">
        <w:rPr>
          <w:rFonts w:ascii="Times New Roman" w:hAnsi="Times New Roman" w:cs="Times New Roman"/>
        </w:rPr>
        <w:t>ije na odmet razumjeti i procese</w:t>
      </w:r>
      <w:r w:rsidR="00752DDD" w:rsidRPr="008A4DA6">
        <w:rPr>
          <w:rFonts w:ascii="Times New Roman" w:hAnsi="Times New Roman" w:cs="Times New Roman"/>
        </w:rPr>
        <w:t xml:space="preserve"> u kojima se društveni i  kulturalni odnosi konstituišu. </w:t>
      </w:r>
      <w:r w:rsidR="00EF348B" w:rsidRPr="008A4DA6">
        <w:rPr>
          <w:rFonts w:ascii="Times New Roman" w:hAnsi="Times New Roman" w:cs="Times New Roman"/>
        </w:rPr>
        <w:t>Savremeni evropski</w:t>
      </w:r>
      <w:r w:rsidR="00EA1613" w:rsidRPr="008A4DA6">
        <w:rPr>
          <w:rFonts w:ascii="Times New Roman" w:hAnsi="Times New Roman" w:cs="Times New Roman"/>
        </w:rPr>
        <w:t xml:space="preserve"> </w:t>
      </w:r>
      <w:r w:rsidR="00EF348B" w:rsidRPr="008A4DA6">
        <w:rPr>
          <w:rFonts w:ascii="Times New Roman" w:hAnsi="Times New Roman" w:cs="Times New Roman"/>
        </w:rPr>
        <w:t>film</w:t>
      </w:r>
      <w:r w:rsidR="00EA1613" w:rsidRPr="008A4DA6">
        <w:rPr>
          <w:rFonts w:ascii="Times New Roman" w:hAnsi="Times New Roman" w:cs="Times New Roman"/>
        </w:rPr>
        <w:t xml:space="preserve"> u velikoj mjeri počiva na koprodukcijama</w:t>
      </w:r>
      <w:r w:rsidR="00DF5D38" w:rsidRPr="008A4DA6">
        <w:rPr>
          <w:rFonts w:ascii="Times New Roman" w:hAnsi="Times New Roman" w:cs="Times New Roman"/>
        </w:rPr>
        <w:t>, kao institucionalnom</w:t>
      </w:r>
      <w:r w:rsidR="00EA1613" w:rsidRPr="008A4DA6">
        <w:rPr>
          <w:rFonts w:ascii="Times New Roman" w:hAnsi="Times New Roman" w:cs="Times New Roman"/>
        </w:rPr>
        <w:t xml:space="preserve"> i pravno-n</w:t>
      </w:r>
      <w:r w:rsidR="00485366" w:rsidRPr="008A4DA6">
        <w:rPr>
          <w:rFonts w:ascii="Times New Roman" w:hAnsi="Times New Roman" w:cs="Times New Roman"/>
        </w:rPr>
        <w:t>ormativnom</w:t>
      </w:r>
      <w:r w:rsidR="00D54AB9" w:rsidRPr="008A4DA6">
        <w:rPr>
          <w:rFonts w:ascii="Times New Roman" w:hAnsi="Times New Roman" w:cs="Times New Roman"/>
        </w:rPr>
        <w:t xml:space="preserve"> instrumentu</w:t>
      </w:r>
      <w:r w:rsidR="00804603" w:rsidRPr="008A4DA6">
        <w:rPr>
          <w:rFonts w:ascii="Times New Roman" w:hAnsi="Times New Roman" w:cs="Times New Roman"/>
        </w:rPr>
        <w:t xml:space="preserve"> evropske kulturne politike</w:t>
      </w:r>
      <w:r w:rsidR="0026246B" w:rsidRPr="008A4DA6">
        <w:rPr>
          <w:rFonts w:ascii="Times New Roman" w:hAnsi="Times New Roman" w:cs="Times New Roman"/>
        </w:rPr>
        <w:t xml:space="preserve">. </w:t>
      </w:r>
      <w:r w:rsidR="0045214E" w:rsidRPr="008A4DA6">
        <w:rPr>
          <w:rFonts w:ascii="Times New Roman" w:hAnsi="Times New Roman" w:cs="Times New Roman"/>
        </w:rPr>
        <w:t xml:space="preserve">Ovo </w:t>
      </w:r>
      <w:r w:rsidR="00D42AAD" w:rsidRPr="008A4DA6">
        <w:rPr>
          <w:rFonts w:ascii="Times New Roman" w:hAnsi="Times New Roman" w:cs="Times New Roman"/>
        </w:rPr>
        <w:t xml:space="preserve">strateško </w:t>
      </w:r>
      <w:r w:rsidR="0045214E" w:rsidRPr="008A4DA6">
        <w:rPr>
          <w:rFonts w:ascii="Times New Roman" w:hAnsi="Times New Roman" w:cs="Times New Roman"/>
        </w:rPr>
        <w:t>povezivanje raznolik</w:t>
      </w:r>
      <w:r w:rsidR="00AB73B4" w:rsidRPr="008A4DA6">
        <w:rPr>
          <w:rFonts w:ascii="Times New Roman" w:hAnsi="Times New Roman" w:cs="Times New Roman"/>
        </w:rPr>
        <w:t>ih kulturnih prostora pripada</w:t>
      </w:r>
      <w:r w:rsidR="0045214E" w:rsidRPr="008A4DA6">
        <w:rPr>
          <w:rFonts w:ascii="Times New Roman" w:hAnsi="Times New Roman" w:cs="Times New Roman"/>
        </w:rPr>
        <w:t xml:space="preserve"> teorijskom polju kulturne i ekonomske globalizacije, </w:t>
      </w:r>
      <w:r w:rsidR="00752DDD" w:rsidRPr="008A4DA6">
        <w:rPr>
          <w:rFonts w:ascii="Times New Roman" w:hAnsi="Times New Roman" w:cs="Times New Roman"/>
        </w:rPr>
        <w:t>u istoj mjeri u kolikoj se tiču i razmjena uticaja i posrednika tih razmjena</w:t>
      </w:r>
      <w:r w:rsidR="00D55631" w:rsidRPr="008A4DA6">
        <w:rPr>
          <w:rFonts w:ascii="Times New Roman" w:hAnsi="Times New Roman" w:cs="Times New Roman"/>
        </w:rPr>
        <w:t xml:space="preserve">. </w:t>
      </w:r>
      <w:r w:rsidR="0045214E" w:rsidRPr="008A4DA6">
        <w:rPr>
          <w:rFonts w:ascii="Times New Roman" w:hAnsi="Times New Roman" w:cs="Times New Roman"/>
        </w:rPr>
        <w:t>S</w:t>
      </w:r>
      <w:r w:rsidR="00770FAC" w:rsidRPr="008A4DA6">
        <w:rPr>
          <w:rFonts w:ascii="Times New Roman" w:hAnsi="Times New Roman" w:cs="Times New Roman"/>
        </w:rPr>
        <w:t>toga</w:t>
      </w:r>
      <w:r w:rsidR="0045214E" w:rsidRPr="008A4DA6">
        <w:rPr>
          <w:rFonts w:ascii="Times New Roman" w:hAnsi="Times New Roman" w:cs="Times New Roman"/>
        </w:rPr>
        <w:t>,</w:t>
      </w:r>
      <w:r w:rsidR="00770FAC" w:rsidRPr="008A4DA6">
        <w:rPr>
          <w:rFonts w:ascii="Times New Roman" w:hAnsi="Times New Roman" w:cs="Times New Roman"/>
        </w:rPr>
        <w:t xml:space="preserve"> </w:t>
      </w:r>
      <w:r w:rsidR="00EA1613" w:rsidRPr="008A4DA6">
        <w:rPr>
          <w:rFonts w:ascii="Times New Roman" w:hAnsi="Times New Roman" w:cs="Times New Roman"/>
        </w:rPr>
        <w:t>rad ima za cilj da</w:t>
      </w:r>
      <w:r w:rsidR="00164C9A" w:rsidRPr="008A4DA6">
        <w:rPr>
          <w:rFonts w:ascii="Times New Roman" w:hAnsi="Times New Roman" w:cs="Times New Roman"/>
        </w:rPr>
        <w:t xml:space="preserve"> poj</w:t>
      </w:r>
      <w:r w:rsidR="00D55631" w:rsidRPr="008A4DA6">
        <w:rPr>
          <w:rFonts w:ascii="Times New Roman" w:hAnsi="Times New Roman" w:cs="Times New Roman"/>
        </w:rPr>
        <w:t>am transkulturalnosti</w:t>
      </w:r>
      <w:r w:rsidR="00EA1613" w:rsidRPr="008A4DA6">
        <w:rPr>
          <w:rFonts w:ascii="Times New Roman" w:hAnsi="Times New Roman" w:cs="Times New Roman"/>
        </w:rPr>
        <w:t xml:space="preserve"> d</w:t>
      </w:r>
      <w:r w:rsidR="002F06CA" w:rsidRPr="008A4DA6">
        <w:rPr>
          <w:rFonts w:ascii="Times New Roman" w:hAnsi="Times New Roman" w:cs="Times New Roman"/>
        </w:rPr>
        <w:t>efiniše u kontekstu njihove pri</w:t>
      </w:r>
      <w:r w:rsidR="00EA1613" w:rsidRPr="008A4DA6">
        <w:rPr>
          <w:rFonts w:ascii="Times New Roman" w:hAnsi="Times New Roman" w:cs="Times New Roman"/>
        </w:rPr>
        <w:t>m</w:t>
      </w:r>
      <w:r w:rsidR="002F06CA" w:rsidRPr="008A4DA6">
        <w:rPr>
          <w:rFonts w:ascii="Times New Roman" w:hAnsi="Times New Roman" w:cs="Times New Roman"/>
        </w:rPr>
        <w:t>j</w:t>
      </w:r>
      <w:r w:rsidR="00EA1613" w:rsidRPr="008A4DA6">
        <w:rPr>
          <w:rFonts w:ascii="Times New Roman" w:hAnsi="Times New Roman" w:cs="Times New Roman"/>
        </w:rPr>
        <w:t xml:space="preserve">ene u teorijama </w:t>
      </w:r>
      <w:r w:rsidR="002F06CA" w:rsidRPr="008A4DA6">
        <w:rPr>
          <w:rFonts w:ascii="Times New Roman" w:hAnsi="Times New Roman" w:cs="Times New Roman"/>
        </w:rPr>
        <w:t xml:space="preserve">evropskog </w:t>
      </w:r>
      <w:r w:rsidR="00770FAC" w:rsidRPr="008A4DA6">
        <w:rPr>
          <w:rFonts w:ascii="Times New Roman" w:hAnsi="Times New Roman" w:cs="Times New Roman"/>
        </w:rPr>
        <w:t>filma</w:t>
      </w:r>
      <w:r w:rsidR="00EA1613" w:rsidRPr="008A4DA6">
        <w:rPr>
          <w:rFonts w:ascii="Times New Roman" w:hAnsi="Times New Roman" w:cs="Times New Roman"/>
        </w:rPr>
        <w:t xml:space="preserve">. </w:t>
      </w:r>
    </w:p>
    <w:p w14:paraId="1725DF86" w14:textId="77777777" w:rsidR="008944B6" w:rsidRPr="008A4DA6" w:rsidRDefault="008944B6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2D4103F5" w14:textId="4924BBA9" w:rsidR="00372027" w:rsidRPr="008A4DA6" w:rsidRDefault="00A07F81" w:rsidP="008A4D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A4DA6">
        <w:rPr>
          <w:rFonts w:ascii="Times New Roman" w:hAnsi="Times New Roman" w:cs="Times New Roman"/>
          <w:b/>
        </w:rPr>
        <w:t>T</w:t>
      </w:r>
      <w:r w:rsidR="00372027" w:rsidRPr="008A4DA6">
        <w:rPr>
          <w:rFonts w:ascii="Times New Roman" w:hAnsi="Times New Roman" w:cs="Times New Roman"/>
          <w:b/>
        </w:rPr>
        <w:t xml:space="preserve">ranskulturalnost </w:t>
      </w:r>
      <w:r w:rsidR="00C57AA6" w:rsidRPr="008A4DA6">
        <w:rPr>
          <w:rFonts w:ascii="Times New Roman" w:hAnsi="Times New Roman" w:cs="Times New Roman"/>
          <w:b/>
        </w:rPr>
        <w:t>kao teorijski kuriozitet</w:t>
      </w:r>
    </w:p>
    <w:p w14:paraId="5F816D57" w14:textId="77777777" w:rsidR="000A395A" w:rsidRPr="008A4DA6" w:rsidRDefault="000A395A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682D9493" w14:textId="3DEED8FB" w:rsidR="00DC613C" w:rsidRPr="008A4DA6" w:rsidRDefault="00467CF4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U cilju što temeljnijeg pristupa</w:t>
      </w:r>
      <w:r w:rsidR="00A07F81" w:rsidRPr="008A4DA6">
        <w:rPr>
          <w:rFonts w:ascii="Times New Roman" w:hAnsi="Times New Roman" w:cs="Times New Roman"/>
        </w:rPr>
        <w:t>, vratićemo</w:t>
      </w:r>
      <w:r w:rsidRPr="008A4DA6">
        <w:rPr>
          <w:rFonts w:ascii="Times New Roman" w:hAnsi="Times New Roman" w:cs="Times New Roman"/>
        </w:rPr>
        <w:t xml:space="preserve"> se na kratko </w:t>
      </w:r>
      <w:r w:rsidR="00E61768" w:rsidRPr="008A4DA6">
        <w:rPr>
          <w:rFonts w:ascii="Times New Roman" w:hAnsi="Times New Roman" w:cs="Times New Roman"/>
        </w:rPr>
        <w:t>pitanju</w:t>
      </w:r>
      <w:r w:rsidRPr="008A4DA6">
        <w:rPr>
          <w:rFonts w:ascii="Times New Roman" w:hAnsi="Times New Roman" w:cs="Times New Roman"/>
        </w:rPr>
        <w:t xml:space="preserve"> šta zapravo kutura jeste. </w:t>
      </w:r>
      <w:r w:rsidR="003F4EED" w:rsidRPr="008A4DA6">
        <w:rPr>
          <w:rFonts w:ascii="Times New Roman" w:hAnsi="Times New Roman" w:cs="Times New Roman"/>
        </w:rPr>
        <w:t>Kao okosnicu formulacije odgovora istakla bih studiju</w:t>
      </w:r>
      <w:r w:rsidR="00203263" w:rsidRPr="008A4DA6">
        <w:rPr>
          <w:rFonts w:ascii="Times New Roman" w:hAnsi="Times New Roman" w:cs="Times New Roman"/>
        </w:rPr>
        <w:t xml:space="preserve"> Volfganga Velša (Wolfgang Welsch) </w:t>
      </w:r>
      <w:r w:rsidR="00203263" w:rsidRPr="008A4DA6">
        <w:rPr>
          <w:rFonts w:ascii="Times New Roman" w:hAnsi="Times New Roman" w:cs="Times New Roman"/>
          <w:i/>
        </w:rPr>
        <w:t>Transculturality: The Puzzling Forms of Cultures Today</w:t>
      </w:r>
      <w:r w:rsidR="00DC613C" w:rsidRPr="008A4DA6">
        <w:rPr>
          <w:rFonts w:ascii="Times New Roman" w:hAnsi="Times New Roman" w:cs="Times New Roman"/>
        </w:rPr>
        <w:t xml:space="preserve"> (1999). Prolog Velšovog rada, veoma indikativno, čini jedan zapis filozofa Lu</w:t>
      </w:r>
      <w:r w:rsidR="001B0613" w:rsidRPr="008A4DA6">
        <w:rPr>
          <w:rFonts w:ascii="Times New Roman" w:hAnsi="Times New Roman" w:cs="Times New Roman"/>
        </w:rPr>
        <w:t>dviga Vitgenštajna</w:t>
      </w:r>
      <w:r w:rsidR="00121884">
        <w:rPr>
          <w:rFonts w:ascii="Times New Roman" w:hAnsi="Times New Roman" w:cs="Times New Roman"/>
        </w:rPr>
        <w:t xml:space="preserve"> (Ludwig Wittgenstein)</w:t>
      </w:r>
      <w:r w:rsidR="001B0613" w:rsidRPr="008A4DA6">
        <w:rPr>
          <w:rFonts w:ascii="Times New Roman" w:hAnsi="Times New Roman" w:cs="Times New Roman"/>
        </w:rPr>
        <w:t xml:space="preserve">, </w:t>
      </w:r>
      <w:r w:rsidR="006D1ACC" w:rsidRPr="008A4DA6">
        <w:rPr>
          <w:rFonts w:ascii="Times New Roman" w:hAnsi="Times New Roman" w:cs="Times New Roman"/>
        </w:rPr>
        <w:t>koji ću</w:t>
      </w:r>
      <w:r w:rsidR="00DC613C" w:rsidRPr="008A4DA6">
        <w:rPr>
          <w:rFonts w:ascii="Times New Roman" w:hAnsi="Times New Roman" w:cs="Times New Roman"/>
        </w:rPr>
        <w:t xml:space="preserve"> citirati</w:t>
      </w:r>
      <w:r w:rsidR="006D1ACC" w:rsidRPr="008A4DA6">
        <w:rPr>
          <w:rFonts w:ascii="Times New Roman" w:hAnsi="Times New Roman" w:cs="Times New Roman"/>
        </w:rPr>
        <w:t xml:space="preserve"> u cjelini</w:t>
      </w:r>
      <w:r w:rsidR="00DC613C" w:rsidRPr="008A4DA6">
        <w:rPr>
          <w:rFonts w:ascii="Times New Roman" w:hAnsi="Times New Roman" w:cs="Times New Roman"/>
        </w:rPr>
        <w:t>:</w:t>
      </w:r>
      <w:r w:rsidR="003868B7">
        <w:rPr>
          <w:rFonts w:ascii="Times New Roman" w:hAnsi="Times New Roman" w:cs="Times New Roman"/>
        </w:rPr>
        <w:t xml:space="preserve"> </w:t>
      </w:r>
      <w:r w:rsidR="00DC613C" w:rsidRPr="008A4DA6">
        <w:rPr>
          <w:rFonts w:ascii="Times New Roman" w:hAnsi="Times New Roman" w:cs="Times New Roman"/>
        </w:rPr>
        <w:t>“Kada mislimo o budućnosti, uvijek mislimo na ishodište koje ćemo dostići ukoliko nastavimo da idemo u pravcu kojim sada idemo. Ne čini nam se uopšte da ta putanja nije prava linija već krivulja koja stalno mijenja pravce.”</w:t>
      </w:r>
      <w:r w:rsidR="00D918FD" w:rsidRPr="008A4DA6">
        <w:rPr>
          <w:rFonts w:ascii="Times New Roman" w:hAnsi="Times New Roman" w:cs="Times New Roman"/>
        </w:rPr>
        <w:t xml:space="preserve"> (Welsch, 1999: 194)</w:t>
      </w:r>
    </w:p>
    <w:p w14:paraId="35BB443D" w14:textId="60268887" w:rsidR="003E2CA0" w:rsidRPr="008A4DA6" w:rsidRDefault="00E633DF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Shodno ovom Vitgen</w:t>
      </w:r>
      <w:r w:rsidR="00912761" w:rsidRPr="008A4DA6">
        <w:rPr>
          <w:rFonts w:ascii="Times New Roman" w:hAnsi="Times New Roman" w:cs="Times New Roman"/>
        </w:rPr>
        <w:t xml:space="preserve">štajnovom zapažanju, Velš polemiše o kulturi kao jednom fleksibilnom i propustljivom pojmu. U ovom tekstu, </w:t>
      </w:r>
      <w:r w:rsidR="00980620" w:rsidRPr="008A4DA6">
        <w:rPr>
          <w:rFonts w:ascii="Times New Roman" w:hAnsi="Times New Roman" w:cs="Times New Roman"/>
        </w:rPr>
        <w:t xml:space="preserve">sa jedne strane, </w:t>
      </w:r>
      <w:r w:rsidR="007F4592">
        <w:rPr>
          <w:rFonts w:ascii="Times New Roman" w:hAnsi="Times New Roman" w:cs="Times New Roman"/>
        </w:rPr>
        <w:t xml:space="preserve">on </w:t>
      </w:r>
      <w:r w:rsidR="00912761" w:rsidRPr="008A4DA6">
        <w:rPr>
          <w:rFonts w:ascii="Times New Roman" w:hAnsi="Times New Roman" w:cs="Times New Roman"/>
        </w:rPr>
        <w:t xml:space="preserve">se zalaže za prevazilaženje tradicionalnog pojma </w:t>
      </w:r>
      <w:r w:rsidR="00912761" w:rsidRPr="008A4DA6">
        <w:rPr>
          <w:rFonts w:ascii="Times New Roman" w:hAnsi="Times New Roman" w:cs="Times New Roman"/>
          <w:i/>
        </w:rPr>
        <w:t>jedne</w:t>
      </w:r>
      <w:r w:rsidR="00912761" w:rsidRPr="008A4DA6">
        <w:rPr>
          <w:rFonts w:ascii="Times New Roman" w:hAnsi="Times New Roman" w:cs="Times New Roman"/>
        </w:rPr>
        <w:t xml:space="preserve"> (eng. </w:t>
      </w:r>
      <w:r w:rsidR="00912761" w:rsidRPr="008A4DA6">
        <w:rPr>
          <w:rFonts w:ascii="Times New Roman" w:hAnsi="Times New Roman" w:cs="Times New Roman"/>
          <w:i/>
        </w:rPr>
        <w:t>single</w:t>
      </w:r>
      <w:r w:rsidR="00912761" w:rsidRPr="008A4DA6">
        <w:rPr>
          <w:rFonts w:ascii="Times New Roman" w:hAnsi="Times New Roman" w:cs="Times New Roman"/>
        </w:rPr>
        <w:t>) kulture, po kojoj je on paradigmatski razvijen još u osamnaestom vijeku. Ograničavajuća svojstva ove definicije</w:t>
      </w:r>
      <w:r w:rsidR="0035549C" w:rsidRPr="008A4DA6">
        <w:rPr>
          <w:rFonts w:ascii="Times New Roman" w:hAnsi="Times New Roman" w:cs="Times New Roman"/>
        </w:rPr>
        <w:t xml:space="preserve"> se</w:t>
      </w:r>
      <w:r w:rsidR="00912761" w:rsidRPr="008A4DA6">
        <w:rPr>
          <w:rFonts w:ascii="Times New Roman" w:hAnsi="Times New Roman" w:cs="Times New Roman"/>
        </w:rPr>
        <w:t xml:space="preserve">, međutim, po </w:t>
      </w:r>
      <w:r w:rsidR="007F4592">
        <w:rPr>
          <w:rFonts w:ascii="Times New Roman" w:hAnsi="Times New Roman" w:cs="Times New Roman"/>
        </w:rPr>
        <w:t>njemu</w:t>
      </w:r>
      <w:r w:rsidR="00912761" w:rsidRPr="008A4DA6">
        <w:rPr>
          <w:rFonts w:ascii="Times New Roman" w:hAnsi="Times New Roman" w:cs="Times New Roman"/>
        </w:rPr>
        <w:t xml:space="preserve"> ogledaju u tendenciji kulturalne homogenizacije, etničke konsolidacije i interkulturalne ogran</w:t>
      </w:r>
      <w:r w:rsidR="00A81B7B" w:rsidRPr="008A4DA6">
        <w:rPr>
          <w:rFonts w:ascii="Times New Roman" w:hAnsi="Times New Roman" w:cs="Times New Roman"/>
        </w:rPr>
        <w:t xml:space="preserve">ičenosti. </w:t>
      </w:r>
      <w:r w:rsidR="00980620" w:rsidRPr="008A4DA6">
        <w:rPr>
          <w:rFonts w:ascii="Times New Roman" w:hAnsi="Times New Roman" w:cs="Times New Roman"/>
        </w:rPr>
        <w:t>Sa druge strane, Velš iskazuje i skeptičan stav prema pojmovima kao što su multikulturalnos</w:t>
      </w:r>
      <w:r w:rsidR="00E61768" w:rsidRPr="008A4DA6">
        <w:rPr>
          <w:rFonts w:ascii="Times New Roman" w:hAnsi="Times New Roman" w:cs="Times New Roman"/>
        </w:rPr>
        <w:t>t</w:t>
      </w:r>
      <w:r w:rsidR="00980620" w:rsidRPr="008A4DA6">
        <w:rPr>
          <w:rFonts w:ascii="Times New Roman" w:hAnsi="Times New Roman" w:cs="Times New Roman"/>
        </w:rPr>
        <w:t xml:space="preserve"> i interkulturalnost, jer i oni, svaki na svoj način, </w:t>
      </w:r>
      <w:r w:rsidR="00E62C79">
        <w:rPr>
          <w:rFonts w:ascii="Times New Roman" w:hAnsi="Times New Roman" w:cs="Times New Roman"/>
        </w:rPr>
        <w:t>tretiraju</w:t>
      </w:r>
      <w:r w:rsidR="00980620" w:rsidRPr="008A4DA6">
        <w:rPr>
          <w:rFonts w:ascii="Times New Roman" w:hAnsi="Times New Roman" w:cs="Times New Roman"/>
        </w:rPr>
        <w:t xml:space="preserve"> kulture kao odvojena ostrva u međusobnom odnosu. Taj odnos se posmatra kao primarno konfliktan, a interkulturalnost i multikulturalnost su koncepti “pomirenja”, tolerancije i razumijevanja.</w:t>
      </w:r>
      <w:r w:rsidR="00902ACC" w:rsidRPr="008A4DA6">
        <w:rPr>
          <w:rFonts w:ascii="Times New Roman" w:hAnsi="Times New Roman" w:cs="Times New Roman"/>
        </w:rPr>
        <w:t xml:space="preserve"> Konceptu jedne kulture svojstven je cilj interne homogenizacije i, usvajajući specifičnosti u odnosu na </w:t>
      </w:r>
      <w:r w:rsidR="00902ACC" w:rsidRPr="008A4DA6">
        <w:rPr>
          <w:rFonts w:ascii="Times New Roman" w:hAnsi="Times New Roman" w:cs="Times New Roman"/>
          <w:i/>
        </w:rPr>
        <w:t>drugo</w:t>
      </w:r>
      <w:r w:rsidR="00902ACC" w:rsidRPr="008A4DA6">
        <w:rPr>
          <w:rFonts w:ascii="Times New Roman" w:hAnsi="Times New Roman" w:cs="Times New Roman"/>
        </w:rPr>
        <w:t>, eksterne odvojenosti, pa opasnost ovakvog tumačenja jeste to što vodi u isključivost, zatvorenost i političku zloupotrebu. Slično je i sa interkulturalnim i multikuturalni</w:t>
      </w:r>
      <w:r w:rsidR="00E145BF" w:rsidRPr="008A4DA6">
        <w:rPr>
          <w:rFonts w:ascii="Times New Roman" w:hAnsi="Times New Roman" w:cs="Times New Roman"/>
        </w:rPr>
        <w:t>m konceptima: usvajajući ih na način koji je Velš obrazložio, “unutrašnja ho</w:t>
      </w:r>
      <w:r w:rsidR="002C7A05" w:rsidRPr="008A4DA6">
        <w:rPr>
          <w:rFonts w:ascii="Times New Roman" w:hAnsi="Times New Roman" w:cs="Times New Roman"/>
        </w:rPr>
        <w:t>mogenizacija</w:t>
      </w:r>
      <w:r w:rsidR="00E145BF" w:rsidRPr="008A4DA6">
        <w:rPr>
          <w:rFonts w:ascii="Times New Roman" w:hAnsi="Times New Roman" w:cs="Times New Roman"/>
        </w:rPr>
        <w:t xml:space="preserve"> i spoljnja demarkacija mogu izazivati šovinizam i kulturni fundamentalizam”</w:t>
      </w:r>
      <w:r w:rsidR="00D918FD" w:rsidRPr="008A4DA6">
        <w:rPr>
          <w:rFonts w:ascii="Times New Roman" w:hAnsi="Times New Roman" w:cs="Times New Roman"/>
        </w:rPr>
        <w:t xml:space="preserve"> (Welsch, 1999: 197). </w:t>
      </w:r>
    </w:p>
    <w:p w14:paraId="5A1A05A5" w14:textId="118B0769" w:rsidR="00DD5CE4" w:rsidRPr="008A4DA6" w:rsidRDefault="003E2CA0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Nadovezujući se na trenut</w:t>
      </w:r>
      <w:r w:rsidR="001418B5" w:rsidRPr="008A4DA6">
        <w:rPr>
          <w:rFonts w:ascii="Times New Roman" w:hAnsi="Times New Roman" w:cs="Times New Roman"/>
        </w:rPr>
        <w:t>a</w:t>
      </w:r>
      <w:r w:rsidRPr="008A4DA6">
        <w:rPr>
          <w:rFonts w:ascii="Times New Roman" w:hAnsi="Times New Roman" w:cs="Times New Roman"/>
        </w:rPr>
        <w:t>k</w:t>
      </w:r>
      <w:r w:rsidR="001418B5" w:rsidRPr="008A4DA6">
        <w:rPr>
          <w:rFonts w:ascii="Times New Roman" w:hAnsi="Times New Roman" w:cs="Times New Roman"/>
        </w:rPr>
        <w:t xml:space="preserve"> preplitanja globalizacijskih tokova u koj</w:t>
      </w:r>
      <w:r w:rsidRPr="008A4DA6">
        <w:rPr>
          <w:rFonts w:ascii="Times New Roman" w:hAnsi="Times New Roman" w:cs="Times New Roman"/>
        </w:rPr>
        <w:t>em</w:t>
      </w:r>
      <w:r w:rsidR="001418B5" w:rsidRPr="008A4DA6">
        <w:rPr>
          <w:rFonts w:ascii="Times New Roman" w:hAnsi="Times New Roman" w:cs="Times New Roman"/>
        </w:rPr>
        <w:t xml:space="preserve"> živimo, </w:t>
      </w:r>
      <w:r w:rsidR="008B395C" w:rsidRPr="008A4DA6">
        <w:rPr>
          <w:rFonts w:ascii="Times New Roman" w:hAnsi="Times New Roman" w:cs="Times New Roman"/>
        </w:rPr>
        <w:t xml:space="preserve">kako bi se </w:t>
      </w:r>
      <w:r w:rsidR="001418B5" w:rsidRPr="008A4DA6">
        <w:rPr>
          <w:rFonts w:ascii="Times New Roman" w:hAnsi="Times New Roman" w:cs="Times New Roman"/>
        </w:rPr>
        <w:t>izbjegle</w:t>
      </w:r>
      <w:r w:rsidR="008B395C" w:rsidRPr="008A4DA6">
        <w:rPr>
          <w:rFonts w:ascii="Times New Roman" w:hAnsi="Times New Roman" w:cs="Times New Roman"/>
        </w:rPr>
        <w:t xml:space="preserve"> pomenute zamke</w:t>
      </w:r>
      <w:r w:rsidR="001418B5" w:rsidRPr="008A4DA6">
        <w:rPr>
          <w:rFonts w:ascii="Times New Roman" w:hAnsi="Times New Roman" w:cs="Times New Roman"/>
        </w:rPr>
        <w:t xml:space="preserve"> Velš predlaže koncept transkulturalnosti</w:t>
      </w:r>
      <w:r w:rsidR="008B395C" w:rsidRPr="008A4DA6">
        <w:rPr>
          <w:rFonts w:ascii="Times New Roman" w:hAnsi="Times New Roman" w:cs="Times New Roman"/>
        </w:rPr>
        <w:t xml:space="preserve">. </w:t>
      </w:r>
      <w:r w:rsidR="001418B5" w:rsidRPr="008A4DA6">
        <w:rPr>
          <w:rFonts w:ascii="Times New Roman" w:hAnsi="Times New Roman" w:cs="Times New Roman"/>
        </w:rPr>
        <w:t>Po njemu, transkulturalnost djeluje na mikro i makro nivoima: naši identiteti  su svojesvrni amalgami različitih uticaja, stoga je glavna karakteristika savremenih kultura hibridnost, “u svojoj suštini sve je determinisano kao transkulturalno”</w:t>
      </w:r>
      <w:r w:rsidR="00D918FD" w:rsidRPr="008A4DA6">
        <w:rPr>
          <w:rFonts w:ascii="Times New Roman" w:hAnsi="Times New Roman" w:cs="Times New Roman"/>
        </w:rPr>
        <w:t xml:space="preserve"> (Welsch, 1999: 198)</w:t>
      </w:r>
      <w:r w:rsidR="001418B5" w:rsidRPr="008A4DA6">
        <w:rPr>
          <w:rFonts w:ascii="Times New Roman" w:hAnsi="Times New Roman" w:cs="Times New Roman"/>
        </w:rPr>
        <w:t xml:space="preserve">. </w:t>
      </w:r>
    </w:p>
    <w:p w14:paraId="33978F3C" w14:textId="0065F52C" w:rsidR="00376B72" w:rsidRPr="008A4DA6" w:rsidRDefault="00C93BFC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 xml:space="preserve">U </w:t>
      </w:r>
      <w:r w:rsidR="00DD5CE4" w:rsidRPr="008A4DA6">
        <w:rPr>
          <w:rFonts w:ascii="Times New Roman" w:hAnsi="Times New Roman" w:cs="Times New Roman"/>
        </w:rPr>
        <w:t xml:space="preserve"> </w:t>
      </w:r>
      <w:r w:rsidRPr="008A4DA6">
        <w:rPr>
          <w:rFonts w:ascii="Times New Roman" w:hAnsi="Times New Roman" w:cs="Times New Roman"/>
        </w:rPr>
        <w:t xml:space="preserve">napomeni vezanoj </w:t>
      </w:r>
      <w:r w:rsidR="00117ED6" w:rsidRPr="008A4DA6">
        <w:rPr>
          <w:rFonts w:ascii="Times New Roman" w:hAnsi="Times New Roman" w:cs="Times New Roman"/>
        </w:rPr>
        <w:t xml:space="preserve">za </w:t>
      </w:r>
      <w:r w:rsidR="007B4725" w:rsidRPr="008A4DA6">
        <w:rPr>
          <w:rFonts w:ascii="Times New Roman" w:hAnsi="Times New Roman" w:cs="Times New Roman"/>
        </w:rPr>
        <w:t xml:space="preserve">etimologiju i </w:t>
      </w:r>
      <w:r w:rsidRPr="008A4DA6">
        <w:rPr>
          <w:rFonts w:ascii="Times New Roman" w:hAnsi="Times New Roman" w:cs="Times New Roman"/>
        </w:rPr>
        <w:t xml:space="preserve">prefiks </w:t>
      </w:r>
      <w:r w:rsidRPr="008A4DA6">
        <w:rPr>
          <w:rFonts w:ascii="Times New Roman" w:hAnsi="Times New Roman" w:cs="Times New Roman"/>
          <w:i/>
        </w:rPr>
        <w:t>trans</w:t>
      </w:r>
      <w:r w:rsidRPr="008A4DA6">
        <w:rPr>
          <w:rFonts w:ascii="Times New Roman" w:hAnsi="Times New Roman" w:cs="Times New Roman"/>
        </w:rPr>
        <w:t xml:space="preserve">, Velš naglašava </w:t>
      </w:r>
      <w:r w:rsidR="00DD5CE4" w:rsidRPr="008A4DA6">
        <w:rPr>
          <w:rFonts w:ascii="Times New Roman" w:hAnsi="Times New Roman" w:cs="Times New Roman"/>
        </w:rPr>
        <w:t>da u ovom slučaju nije riječ o preplitanju i ukrštanju kultura, već o nadilaženju koncepta kakav smo do sada poznavali. Dakle, riječ transkulturalno označava “iznad” kulture, u odnosu na dosadašnje, ali i buduće poimanje. Govoreći o budućnosti</w:t>
      </w:r>
      <w:r w:rsidR="007E3C0B">
        <w:rPr>
          <w:rFonts w:ascii="Times New Roman" w:hAnsi="Times New Roman" w:cs="Times New Roman"/>
        </w:rPr>
        <w:t>,</w:t>
      </w:r>
      <w:r w:rsidR="00DD5CE4" w:rsidRPr="008A4DA6">
        <w:rPr>
          <w:rFonts w:ascii="Times New Roman" w:hAnsi="Times New Roman" w:cs="Times New Roman"/>
        </w:rPr>
        <w:t xml:space="preserve"> vraćamo se na Vitgenštajnovu zabilješku sa početka teksta. </w:t>
      </w:r>
      <w:r w:rsidR="007E3C0B">
        <w:rPr>
          <w:rFonts w:ascii="Times New Roman" w:hAnsi="Times New Roman" w:cs="Times New Roman"/>
        </w:rPr>
        <w:t>U njoj</w:t>
      </w:r>
      <w:r w:rsidR="00DD5CE4" w:rsidRPr="008A4DA6">
        <w:rPr>
          <w:rFonts w:ascii="Times New Roman" w:hAnsi="Times New Roman" w:cs="Times New Roman"/>
        </w:rPr>
        <w:t xml:space="preserve"> govori o tome da kultura treba biti oslobođena </w:t>
      </w:r>
      <w:r w:rsidR="00DA2AA5" w:rsidRPr="008A4DA6">
        <w:rPr>
          <w:rFonts w:ascii="Times New Roman" w:hAnsi="Times New Roman" w:cs="Times New Roman"/>
        </w:rPr>
        <w:t>potreba za etničkim</w:t>
      </w:r>
      <w:r w:rsidR="00DD5CE4" w:rsidRPr="008A4DA6">
        <w:rPr>
          <w:rFonts w:ascii="Times New Roman" w:hAnsi="Times New Roman" w:cs="Times New Roman"/>
        </w:rPr>
        <w:t xml:space="preserve"> ujedin</w:t>
      </w:r>
      <w:r w:rsidR="00DA2AA5" w:rsidRPr="008A4DA6">
        <w:rPr>
          <w:rFonts w:ascii="Times New Roman" w:hAnsi="Times New Roman" w:cs="Times New Roman"/>
        </w:rPr>
        <w:t>jenjem</w:t>
      </w:r>
      <w:r w:rsidR="005722E5" w:rsidRPr="008A4DA6">
        <w:rPr>
          <w:rFonts w:ascii="Times New Roman" w:hAnsi="Times New Roman" w:cs="Times New Roman"/>
        </w:rPr>
        <w:t xml:space="preserve"> i homogenizacijom</w:t>
      </w:r>
      <w:r w:rsidR="00DD5CE4" w:rsidRPr="008A4DA6">
        <w:rPr>
          <w:rFonts w:ascii="Times New Roman" w:hAnsi="Times New Roman" w:cs="Times New Roman"/>
        </w:rPr>
        <w:t>. Kultura je, piše Velš, “samom svojom strukturom otvorena za nove spojeve i integracije”</w:t>
      </w:r>
      <w:r w:rsidR="00117ED6" w:rsidRPr="008A4DA6">
        <w:rPr>
          <w:rFonts w:ascii="Times New Roman" w:hAnsi="Times New Roman" w:cs="Times New Roman"/>
        </w:rPr>
        <w:t xml:space="preserve"> (Welsch, 199:203)</w:t>
      </w:r>
      <w:r w:rsidR="00D23B8D" w:rsidRPr="008A4DA6">
        <w:rPr>
          <w:rFonts w:ascii="Times New Roman" w:hAnsi="Times New Roman" w:cs="Times New Roman"/>
        </w:rPr>
        <w:t xml:space="preserve">. </w:t>
      </w:r>
      <w:r w:rsidR="00D37BE5" w:rsidRPr="008A4DA6">
        <w:rPr>
          <w:rFonts w:ascii="Times New Roman" w:hAnsi="Times New Roman" w:cs="Times New Roman"/>
        </w:rPr>
        <w:t>Nadove</w:t>
      </w:r>
      <w:r w:rsidR="00272412" w:rsidRPr="008A4DA6">
        <w:rPr>
          <w:rFonts w:ascii="Times New Roman" w:hAnsi="Times New Roman" w:cs="Times New Roman"/>
        </w:rPr>
        <w:t>zujući se na Vitgenštajnov stav</w:t>
      </w:r>
      <w:r w:rsidR="00117ED6" w:rsidRPr="008A4DA6">
        <w:rPr>
          <w:rFonts w:ascii="Times New Roman" w:hAnsi="Times New Roman" w:cs="Times New Roman"/>
        </w:rPr>
        <w:t>,</w:t>
      </w:r>
      <w:r w:rsidR="00D37BE5" w:rsidRPr="008A4DA6">
        <w:rPr>
          <w:rFonts w:ascii="Times New Roman" w:hAnsi="Times New Roman" w:cs="Times New Roman"/>
        </w:rPr>
        <w:t xml:space="preserve"> </w:t>
      </w:r>
      <w:r w:rsidR="00EF53B0">
        <w:rPr>
          <w:rFonts w:ascii="Times New Roman" w:hAnsi="Times New Roman" w:cs="Times New Roman"/>
        </w:rPr>
        <w:t>on</w:t>
      </w:r>
      <w:r w:rsidR="00D37BE5" w:rsidRPr="008A4DA6">
        <w:rPr>
          <w:rFonts w:ascii="Times New Roman" w:hAnsi="Times New Roman" w:cs="Times New Roman"/>
        </w:rPr>
        <w:t xml:space="preserve"> u odbranu transkulturalnosti navodi kako nije riječ sam</w:t>
      </w:r>
      <w:r w:rsidR="002444AF" w:rsidRPr="008A4DA6">
        <w:rPr>
          <w:rFonts w:ascii="Times New Roman" w:hAnsi="Times New Roman" w:cs="Times New Roman"/>
        </w:rPr>
        <w:t>o o deskriptivnom, već operativnom konceptu</w:t>
      </w:r>
      <w:r w:rsidR="00376B72" w:rsidRPr="008A4DA6">
        <w:rPr>
          <w:rFonts w:ascii="Times New Roman" w:hAnsi="Times New Roman" w:cs="Times New Roman"/>
        </w:rPr>
        <w:t xml:space="preserve">: naše razumijevanje kulture ujedno je aktivni činilac našeg kulturalnog života. </w:t>
      </w:r>
    </w:p>
    <w:p w14:paraId="58D1C578" w14:textId="0B728355" w:rsidR="00503BDC" w:rsidRPr="008A4DA6" w:rsidRDefault="00FC34A2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U posljednjem, za nas ključnom dijelu rada, Velš pravi distinkciju između transkulturalnosti i globalizacije. Naime, globalizacija, po mnogim autorima, podrazumijeva stvaranje jedne vrste jednoličnosti, kulturalne uniformizacije</w:t>
      </w:r>
      <w:r w:rsidR="00C32D75" w:rsidRPr="008A4DA6">
        <w:rPr>
          <w:rFonts w:ascii="Times New Roman" w:hAnsi="Times New Roman" w:cs="Times New Roman"/>
        </w:rPr>
        <w:t>. Naime, kulturalna homogenizacija, kao moguće ishodište globalizacijskih tokova, uvijek predstavlja opasnost da bude shvaćena i sprovedena kao “kulturna apsorpcija manjih od</w:t>
      </w:r>
      <w:r w:rsidR="00A9794E">
        <w:rPr>
          <w:rFonts w:ascii="Times New Roman" w:hAnsi="Times New Roman" w:cs="Times New Roman"/>
        </w:rPr>
        <w:t xml:space="preserve"> strane većih”, kako navodi Arđ</w:t>
      </w:r>
      <w:r w:rsidR="00C32D75" w:rsidRPr="008A4DA6">
        <w:rPr>
          <w:rFonts w:ascii="Times New Roman" w:hAnsi="Times New Roman" w:cs="Times New Roman"/>
        </w:rPr>
        <w:t>un Apaduraj (Arjun Appadurai) i dodaje: “Imaginarna zajednica jednog čovjeka politički je zatvor drugome”</w:t>
      </w:r>
      <w:r w:rsidR="00671A50" w:rsidRPr="008A4DA6">
        <w:rPr>
          <w:rFonts w:ascii="Times New Roman" w:hAnsi="Times New Roman" w:cs="Times New Roman"/>
        </w:rPr>
        <w:t xml:space="preserve"> (Appadurai, 1990: 395)</w:t>
      </w:r>
      <w:r w:rsidR="0045012F" w:rsidRPr="008A4DA6">
        <w:rPr>
          <w:rFonts w:ascii="Times New Roman" w:hAnsi="Times New Roman" w:cs="Times New Roman"/>
        </w:rPr>
        <w:t xml:space="preserve">. </w:t>
      </w:r>
      <w:r w:rsidR="00503BDC" w:rsidRPr="008A4DA6">
        <w:rPr>
          <w:rFonts w:ascii="Times New Roman" w:hAnsi="Times New Roman" w:cs="Times New Roman"/>
        </w:rPr>
        <w:t>Velš</w:t>
      </w:r>
      <w:r w:rsidR="0045012F" w:rsidRPr="008A4DA6">
        <w:rPr>
          <w:rFonts w:ascii="Times New Roman" w:hAnsi="Times New Roman" w:cs="Times New Roman"/>
        </w:rPr>
        <w:t xml:space="preserve"> obrazlaže mehanizme transkulturalnosti kao potpuno oprečne uniformizaciji. Drugim riječima, kako transkulturalnost kao otvoren, aktivan i operativan koncept, zagovara kretanje naprijed, to impli</w:t>
      </w:r>
      <w:r w:rsidR="00503BDC" w:rsidRPr="008A4DA6">
        <w:rPr>
          <w:rFonts w:ascii="Times New Roman" w:hAnsi="Times New Roman" w:cs="Times New Roman"/>
        </w:rPr>
        <w:t>cira permanentnu promjenu okruženja. Međutim, različitosti koje nastaju kao rezultat nisu jednake niti ujednačene, već svaka promjena izaziva novu razliku. U tom smislu, mehanizam kojim one nastaju, mehanizam diferencijacije, postaje kompleksni</w:t>
      </w:r>
      <w:r w:rsidR="00C940C4" w:rsidRPr="008A4DA6">
        <w:rPr>
          <w:rFonts w:ascii="Times New Roman" w:hAnsi="Times New Roman" w:cs="Times New Roman"/>
        </w:rPr>
        <w:t xml:space="preserve">ji, jer u tom </w:t>
      </w:r>
      <w:r w:rsidR="00503BDC" w:rsidRPr="008A4DA6">
        <w:rPr>
          <w:rFonts w:ascii="Times New Roman" w:hAnsi="Times New Roman" w:cs="Times New Roman"/>
        </w:rPr>
        <w:t>s</w:t>
      </w:r>
      <w:r w:rsidR="00C940C4" w:rsidRPr="008A4DA6">
        <w:rPr>
          <w:rFonts w:ascii="Times New Roman" w:hAnsi="Times New Roman" w:cs="Times New Roman"/>
        </w:rPr>
        <w:t>l</w:t>
      </w:r>
      <w:r w:rsidR="00503BDC" w:rsidRPr="008A4DA6">
        <w:rPr>
          <w:rFonts w:ascii="Times New Roman" w:hAnsi="Times New Roman" w:cs="Times New Roman"/>
        </w:rPr>
        <w:t>učaju podrazumijeva kulturalnu međurazmjenu.</w:t>
      </w:r>
    </w:p>
    <w:p w14:paraId="4E14639C" w14:textId="1AC2860A" w:rsidR="00881E80" w:rsidRPr="008A4DA6" w:rsidRDefault="00503BDC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 xml:space="preserve">Ovakav dinamičan koncept nove globalne kulturne ekonomije, na određen način zastupa i Apaduraj. Po njemu, ovi složeni i preklapajući mehanizmi ne mogu se posmatrati po modelu centra i periferije, već treba uzeti u obzir prinicipe </w:t>
      </w:r>
      <w:r w:rsidR="00717C0D" w:rsidRPr="008A4DA6">
        <w:rPr>
          <w:rFonts w:ascii="Times New Roman" w:hAnsi="Times New Roman" w:cs="Times New Roman"/>
          <w:i/>
        </w:rPr>
        <w:t>razdvojenosti</w:t>
      </w:r>
      <w:r w:rsidR="00717C0D" w:rsidRPr="008A4DA6">
        <w:rPr>
          <w:rFonts w:ascii="Times New Roman" w:hAnsi="Times New Roman" w:cs="Times New Roman"/>
        </w:rPr>
        <w:t xml:space="preserve"> i </w:t>
      </w:r>
      <w:r w:rsidR="00717C0D" w:rsidRPr="008A4DA6">
        <w:rPr>
          <w:rFonts w:ascii="Times New Roman" w:hAnsi="Times New Roman" w:cs="Times New Roman"/>
          <w:i/>
        </w:rPr>
        <w:t xml:space="preserve">različitosti </w:t>
      </w:r>
      <w:r w:rsidR="00717C0D" w:rsidRPr="008A4DA6">
        <w:rPr>
          <w:rFonts w:ascii="Times New Roman" w:hAnsi="Times New Roman" w:cs="Times New Roman"/>
        </w:rPr>
        <w:t>koje ove procesi proizvode</w:t>
      </w:r>
      <w:r w:rsidR="00CB7876" w:rsidRPr="008A4DA6">
        <w:rPr>
          <w:rFonts w:ascii="Times New Roman" w:hAnsi="Times New Roman" w:cs="Times New Roman"/>
        </w:rPr>
        <w:t xml:space="preserve"> u zamisli definicije pluralnog društva. </w:t>
      </w:r>
    </w:p>
    <w:p w14:paraId="0D5053BE" w14:textId="77777777" w:rsidR="00372027" w:rsidRPr="008A4DA6" w:rsidRDefault="00372027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28A71C98" w14:textId="21401B1D" w:rsidR="00372027" w:rsidRPr="008A4DA6" w:rsidRDefault="00AF144C" w:rsidP="008A4D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A4DA6">
        <w:rPr>
          <w:rFonts w:ascii="Times New Roman" w:hAnsi="Times New Roman" w:cs="Times New Roman"/>
          <w:b/>
        </w:rPr>
        <w:t>Transkulturalnos</w:t>
      </w:r>
      <w:r w:rsidR="006B08B7" w:rsidRPr="008A4DA6">
        <w:rPr>
          <w:rFonts w:ascii="Times New Roman" w:hAnsi="Times New Roman" w:cs="Times New Roman"/>
          <w:b/>
        </w:rPr>
        <w:t>t</w:t>
      </w:r>
      <w:r w:rsidR="004C7807" w:rsidRPr="008A4DA6">
        <w:rPr>
          <w:rFonts w:ascii="Times New Roman" w:hAnsi="Times New Roman" w:cs="Times New Roman"/>
          <w:b/>
        </w:rPr>
        <w:t xml:space="preserve"> u evropskom filmu</w:t>
      </w:r>
    </w:p>
    <w:p w14:paraId="45244ED1" w14:textId="77777777" w:rsidR="00B41285" w:rsidRPr="008A4DA6" w:rsidRDefault="00B41285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53303169" w14:textId="603F8CF1" w:rsidR="00927B74" w:rsidRPr="008A4DA6" w:rsidRDefault="00FA0211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V</w:t>
      </w:r>
      <w:r w:rsidR="00E371F3" w:rsidRPr="008A4DA6">
        <w:rPr>
          <w:rFonts w:ascii="Times New Roman" w:hAnsi="Times New Roman" w:cs="Times New Roman"/>
        </w:rPr>
        <w:t>ratićemo se na Apadurajevu ranije pom</w:t>
      </w:r>
      <w:r w:rsidR="005447F6">
        <w:rPr>
          <w:rFonts w:ascii="Times New Roman" w:hAnsi="Times New Roman" w:cs="Times New Roman"/>
        </w:rPr>
        <w:t>enutu</w:t>
      </w:r>
      <w:r w:rsidR="00E371F3" w:rsidRPr="008A4DA6">
        <w:rPr>
          <w:rFonts w:ascii="Times New Roman" w:hAnsi="Times New Roman" w:cs="Times New Roman"/>
        </w:rPr>
        <w:t xml:space="preserve"> teoriju po kojoj je složenost globalne ekonomije duboko povezana sa rašč</w:t>
      </w:r>
      <w:r w:rsidR="00DE285D" w:rsidRPr="008A4DA6">
        <w:rPr>
          <w:rFonts w:ascii="Times New Roman" w:hAnsi="Times New Roman" w:cs="Times New Roman"/>
        </w:rPr>
        <w:t>l</w:t>
      </w:r>
      <w:r w:rsidR="00E371F3" w:rsidRPr="008A4DA6">
        <w:rPr>
          <w:rFonts w:ascii="Times New Roman" w:hAnsi="Times New Roman" w:cs="Times New Roman"/>
        </w:rPr>
        <w:t>anjivanjima između ekonomije, kulture i politike. Kako bi izložio ove procese, Apaduraj predlaže okvir</w:t>
      </w:r>
      <w:r w:rsidR="00A23900" w:rsidRPr="008A4DA6">
        <w:rPr>
          <w:rFonts w:ascii="Times New Roman" w:hAnsi="Times New Roman" w:cs="Times New Roman"/>
        </w:rPr>
        <w:t xml:space="preserve"> za istraživanje raščlanjivanja - pet dimenzija globalnog kulturalnog toka sa stanovišta antropologije, koje definiše na sljedeći način: 1) obzori etniciteta (eng. </w:t>
      </w:r>
      <w:r w:rsidR="00A23900" w:rsidRPr="008A4DA6">
        <w:rPr>
          <w:rFonts w:ascii="Times New Roman" w:hAnsi="Times New Roman" w:cs="Times New Roman"/>
          <w:i/>
        </w:rPr>
        <w:t>ethnoscapes</w:t>
      </w:r>
      <w:r w:rsidR="00A23900" w:rsidRPr="008A4DA6">
        <w:rPr>
          <w:rFonts w:ascii="Times New Roman" w:hAnsi="Times New Roman" w:cs="Times New Roman"/>
        </w:rPr>
        <w:t xml:space="preserve">), 2) medijski obzori (eng. </w:t>
      </w:r>
      <w:r w:rsidR="00A23900" w:rsidRPr="008A4DA6">
        <w:rPr>
          <w:rFonts w:ascii="Times New Roman" w:hAnsi="Times New Roman" w:cs="Times New Roman"/>
          <w:i/>
        </w:rPr>
        <w:t>mediascapes</w:t>
      </w:r>
      <w:r w:rsidR="00A23900" w:rsidRPr="008A4DA6">
        <w:rPr>
          <w:rFonts w:ascii="Times New Roman" w:hAnsi="Times New Roman" w:cs="Times New Roman"/>
        </w:rPr>
        <w:t xml:space="preserve">), 3) tehnološki obzori (eng. </w:t>
      </w:r>
      <w:r w:rsidR="00A23900" w:rsidRPr="008A4DA6">
        <w:rPr>
          <w:rFonts w:ascii="Times New Roman" w:hAnsi="Times New Roman" w:cs="Times New Roman"/>
          <w:i/>
        </w:rPr>
        <w:t>technoscapes</w:t>
      </w:r>
      <w:r w:rsidR="00A23900" w:rsidRPr="008A4DA6">
        <w:rPr>
          <w:rFonts w:ascii="Times New Roman" w:hAnsi="Times New Roman" w:cs="Times New Roman"/>
        </w:rPr>
        <w:t xml:space="preserve">), 4) finansijski obzori (eng. </w:t>
      </w:r>
      <w:r w:rsidR="00A23900" w:rsidRPr="008A4DA6">
        <w:rPr>
          <w:rFonts w:ascii="Times New Roman" w:hAnsi="Times New Roman" w:cs="Times New Roman"/>
          <w:i/>
        </w:rPr>
        <w:t>finanscapes</w:t>
      </w:r>
      <w:r w:rsidR="00A23900" w:rsidRPr="008A4DA6">
        <w:rPr>
          <w:rFonts w:ascii="Times New Roman" w:hAnsi="Times New Roman" w:cs="Times New Roman"/>
        </w:rPr>
        <w:t xml:space="preserve">) i 5) ideološki obzori (eng. </w:t>
      </w:r>
      <w:r w:rsidR="00A23900" w:rsidRPr="008A4DA6">
        <w:rPr>
          <w:rFonts w:ascii="Times New Roman" w:hAnsi="Times New Roman" w:cs="Times New Roman"/>
          <w:i/>
        </w:rPr>
        <w:t>ideoscapes</w:t>
      </w:r>
      <w:r w:rsidR="00A23900" w:rsidRPr="008A4DA6">
        <w:rPr>
          <w:rFonts w:ascii="Times New Roman" w:hAnsi="Times New Roman" w:cs="Times New Roman"/>
        </w:rPr>
        <w:t xml:space="preserve">). Povodom termina obzor (tj. engleskog sufiksa </w:t>
      </w:r>
      <w:r w:rsidR="00A23900" w:rsidRPr="008A4DA6">
        <w:rPr>
          <w:rFonts w:ascii="Times New Roman" w:hAnsi="Times New Roman" w:cs="Times New Roman"/>
          <w:i/>
        </w:rPr>
        <w:t>scapes</w:t>
      </w:r>
      <w:r w:rsidR="00A23900" w:rsidRPr="008A4DA6">
        <w:rPr>
          <w:rFonts w:ascii="Times New Roman" w:hAnsi="Times New Roman" w:cs="Times New Roman"/>
        </w:rPr>
        <w:t>) Apaduraj navodi: “Ovi obzori su zapravo blokovi kojima gradimo ono što nazivamo imaginarnim svijetovima (…) Takva definicija nam omogućava da razmišljamo u pravcu fluidnih, asimetričnih oblika obzora, oblika koji odlikuju međunarodni kapital ka</w:t>
      </w:r>
      <w:r w:rsidR="00087A88" w:rsidRPr="008A4DA6">
        <w:rPr>
          <w:rFonts w:ascii="Times New Roman" w:hAnsi="Times New Roman" w:cs="Times New Roman"/>
        </w:rPr>
        <w:t>o i međunarodni stil odijevanja</w:t>
      </w:r>
      <w:r w:rsidR="00A23900" w:rsidRPr="008A4DA6">
        <w:rPr>
          <w:rFonts w:ascii="Times New Roman" w:hAnsi="Times New Roman" w:cs="Times New Roman"/>
        </w:rPr>
        <w:t>”</w:t>
      </w:r>
      <w:r w:rsidR="00087A88" w:rsidRPr="008A4DA6">
        <w:rPr>
          <w:rFonts w:ascii="Times New Roman" w:hAnsi="Times New Roman" w:cs="Times New Roman"/>
        </w:rPr>
        <w:t xml:space="preserve"> (Appadurai, 1990: 297).</w:t>
      </w:r>
    </w:p>
    <w:p w14:paraId="2E00C471" w14:textId="52F8A778" w:rsidR="00372027" w:rsidRPr="008A4DA6" w:rsidRDefault="0036536C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 xml:space="preserve">Ono što je nama posebno važno u kontekstu teorija umjetnosti i medija jesu </w:t>
      </w:r>
      <w:r w:rsidRPr="00252523">
        <w:rPr>
          <w:rFonts w:ascii="Times New Roman" w:hAnsi="Times New Roman" w:cs="Times New Roman"/>
        </w:rPr>
        <w:t>obzori medija, koji predstavljaju skup prevashodno vizuelnih predstava i narativa</w:t>
      </w:r>
      <w:r w:rsidRPr="008A4DA6">
        <w:rPr>
          <w:rFonts w:ascii="Times New Roman" w:hAnsi="Times New Roman" w:cs="Times New Roman"/>
        </w:rPr>
        <w:t xml:space="preserve"> o svim ostalim obzorima koje nabraja Apaduraj</w:t>
      </w:r>
      <w:r w:rsidR="005C257D" w:rsidRPr="008A4DA6">
        <w:rPr>
          <w:rFonts w:ascii="Times New Roman" w:hAnsi="Times New Roman" w:cs="Times New Roman"/>
        </w:rPr>
        <w:t>.</w:t>
      </w:r>
      <w:r w:rsidRPr="008A4DA6">
        <w:rPr>
          <w:rFonts w:ascii="Times New Roman" w:hAnsi="Times New Roman" w:cs="Times New Roman"/>
        </w:rPr>
        <w:t xml:space="preserve"> Među tim predstavama i narativima koje pripovjedaju, film se ističe kao posebna kategorija, usljed kompleksnosti sistema u kojem, kao proizvod, nastaje.</w:t>
      </w:r>
      <w:r w:rsidR="00461559">
        <w:rPr>
          <w:rFonts w:ascii="Times New Roman" w:hAnsi="Times New Roman" w:cs="Times New Roman"/>
        </w:rPr>
        <w:t xml:space="preserve"> </w:t>
      </w:r>
      <w:r w:rsidR="0054178A" w:rsidRPr="008A4DA6">
        <w:rPr>
          <w:rFonts w:ascii="Times New Roman" w:hAnsi="Times New Roman" w:cs="Times New Roman"/>
        </w:rPr>
        <w:t xml:space="preserve">“Razlike između realnih i fikcionalnih pejzaža su zamagljene, tako da što više udaljavaju publiku od direktnog iskustva života u metropolama, u to će ona više imati mogućnost da na osnovu tog iskustva konstruiše </w:t>
      </w:r>
      <w:r w:rsidR="005C257D" w:rsidRPr="008A4DA6">
        <w:rPr>
          <w:rFonts w:ascii="Times New Roman" w:hAnsi="Times New Roman" w:cs="Times New Roman"/>
        </w:rPr>
        <w:t>sopstvenu ‘imaginarnu zajednicu</w:t>
      </w:r>
      <w:r w:rsidR="0054178A" w:rsidRPr="008A4DA6">
        <w:rPr>
          <w:rFonts w:ascii="Times New Roman" w:hAnsi="Times New Roman" w:cs="Times New Roman"/>
        </w:rPr>
        <w:t>”</w:t>
      </w:r>
      <w:r w:rsidR="005C257D" w:rsidRPr="008A4DA6">
        <w:rPr>
          <w:rFonts w:ascii="Times New Roman" w:hAnsi="Times New Roman" w:cs="Times New Roman"/>
        </w:rPr>
        <w:t xml:space="preserve"> (Appadurai, 1990: 297).</w:t>
      </w:r>
    </w:p>
    <w:p w14:paraId="28228117" w14:textId="2DB78A8B" w:rsidR="00927B74" w:rsidRPr="008A4DA6" w:rsidRDefault="00927B74" w:rsidP="000A0D8D">
      <w:pPr>
        <w:spacing w:line="276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8A4DA6">
        <w:rPr>
          <w:rFonts w:ascii="Times New Roman" w:hAnsi="Times New Roman" w:cs="Times New Roman"/>
        </w:rPr>
        <w:t xml:space="preserve">Ova definicija nas u velikoj mjeri podsjeća i na </w:t>
      </w:r>
      <w:r w:rsidR="009B3A0E" w:rsidRPr="008A4DA6">
        <w:rPr>
          <w:rFonts w:ascii="Times New Roman" w:hAnsi="Times New Roman" w:cs="Times New Roman"/>
        </w:rPr>
        <w:t xml:space="preserve">osnovnu premisu teorijske okosnice Kaje Silverman (Kaja Silverman), a to je da je film </w:t>
      </w:r>
      <w:r w:rsidR="009B3A0E" w:rsidRPr="008A4DA6">
        <w:rPr>
          <w:rFonts w:ascii="Times New Roman" w:hAnsi="Times New Roman" w:cs="Times New Roman"/>
          <w:i/>
        </w:rPr>
        <w:t>kultur</w:t>
      </w:r>
      <w:r w:rsidR="0036536C" w:rsidRPr="008A4DA6">
        <w:rPr>
          <w:rFonts w:ascii="Times New Roman" w:hAnsi="Times New Roman" w:cs="Times New Roman"/>
          <w:i/>
        </w:rPr>
        <w:t>al</w:t>
      </w:r>
      <w:r w:rsidR="009B3A0E" w:rsidRPr="008A4DA6">
        <w:rPr>
          <w:rFonts w:ascii="Times New Roman" w:hAnsi="Times New Roman" w:cs="Times New Roman"/>
          <w:i/>
        </w:rPr>
        <w:t>ni ekran</w:t>
      </w:r>
      <w:r w:rsidR="009B3A0E" w:rsidRPr="008A4DA6">
        <w:rPr>
          <w:rFonts w:ascii="Times New Roman" w:hAnsi="Times New Roman" w:cs="Times New Roman"/>
        </w:rPr>
        <w:t>, te da, kao takav, postaje dominantan medij konstrukcije subjektivnosti i identiteta, što se u velikoj mjeri oslanja na tezu o filmu kao ogledalu društvene stvarnosti.</w:t>
      </w:r>
      <w:r w:rsidR="00F8125E" w:rsidRPr="008A4DA6">
        <w:rPr>
          <w:rFonts w:ascii="Times New Roman" w:hAnsi="Times New Roman" w:cs="Times New Roman"/>
        </w:rPr>
        <w:t xml:space="preserve"> </w:t>
      </w:r>
      <w:r w:rsidR="0044511D" w:rsidRPr="008A4DA6">
        <w:rPr>
          <w:rFonts w:ascii="Times New Roman" w:hAnsi="Times New Roman" w:cs="Times New Roman"/>
          <w:bCs/>
        </w:rPr>
        <w:t>Filmska umjetnost</w:t>
      </w:r>
      <w:r w:rsidR="00F8125E" w:rsidRPr="008A4DA6">
        <w:rPr>
          <w:rFonts w:ascii="Times New Roman" w:hAnsi="Times New Roman" w:cs="Times New Roman"/>
          <w:bCs/>
        </w:rPr>
        <w:t xml:space="preserve"> u velikoj mjeri podrazumijeva reprodukciju stvarnosti. Međutim, reprodukcija, pored tehničke osobenosti prenošenja vizuelnog sadržaja iz fizičke stvarnosti na emulziju filmske trake ili u digitalni zapis, podrazumijeva,</w:t>
      </w:r>
      <w:r w:rsidR="00F8125E" w:rsidRPr="008A4DA6">
        <w:rPr>
          <w:rFonts w:ascii="Times New Roman" w:hAnsi="Times New Roman" w:cs="Times New Roman"/>
          <w:bCs/>
          <w:iCs/>
        </w:rPr>
        <w:t xml:space="preserve"> u Krakauerovom</w:t>
      </w:r>
      <w:r w:rsidR="00F8125E" w:rsidRPr="008A4DA6">
        <w:rPr>
          <w:rFonts w:ascii="Times New Roman" w:hAnsi="Times New Roman" w:cs="Times New Roman"/>
          <w:bCs/>
          <w:iCs/>
          <w:vertAlign w:val="superscript"/>
        </w:rPr>
        <w:footnoteReference w:id="2"/>
      </w:r>
      <w:r w:rsidR="00F8125E" w:rsidRPr="008A4DA6">
        <w:rPr>
          <w:rFonts w:ascii="Times New Roman" w:hAnsi="Times New Roman" w:cs="Times New Roman"/>
          <w:bCs/>
          <w:iCs/>
        </w:rPr>
        <w:t xml:space="preserve"> smislu, reprodukciju društvene stvarnosti: filmom se pripovijedaju vrijednosti i preokupacije utemeljene u jednoj kulturi. Sljedstveno, film, uz svoja umjetnička, ali i društveno-ekonomska svojstva kinematografije u kojoj nastaje, postaje ogledalo jednog šireg simboličkog konteksta.</w:t>
      </w:r>
    </w:p>
    <w:p w14:paraId="19440D1B" w14:textId="3643C35E" w:rsidR="009E5722" w:rsidRPr="008A4DA6" w:rsidRDefault="00F7267C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Cs/>
          <w:iCs/>
        </w:rPr>
        <w:t xml:space="preserve">Stoga je prva sugestija savremenih studija filma </w:t>
      </w:r>
      <w:r w:rsidR="003B2ECF" w:rsidRPr="008A4DA6">
        <w:rPr>
          <w:rFonts w:ascii="Times New Roman" w:hAnsi="Times New Roman" w:cs="Times New Roman"/>
          <w:bCs/>
          <w:iCs/>
        </w:rPr>
        <w:t>da se usmjere na propitivanje filma kao transkulturalnog medija, upravo iz razloga njegove podložnosti fluksev</w:t>
      </w:r>
      <w:r w:rsidR="0037225F">
        <w:rPr>
          <w:rFonts w:ascii="Times New Roman" w:hAnsi="Times New Roman" w:cs="Times New Roman"/>
          <w:bCs/>
          <w:iCs/>
        </w:rPr>
        <w:t>ima uticaja koji ga oblikuju: s</w:t>
      </w:r>
      <w:r w:rsidR="003B2ECF" w:rsidRPr="008A4DA6">
        <w:rPr>
          <w:rFonts w:ascii="Times New Roman" w:hAnsi="Times New Roman" w:cs="Times New Roman"/>
          <w:bCs/>
          <w:iCs/>
        </w:rPr>
        <w:t xml:space="preserve"> jedne strane, u društveno-ekonomskom smislu organizacije filmske industrije u kojoj nastaje, sa druge strane u estetskom smislu filmskog jezika i narativa koji se ispoljavaju kroz samo filmsko djelo</w:t>
      </w:r>
      <w:r w:rsidR="003B2ECF" w:rsidRPr="008A4DA6">
        <w:rPr>
          <w:rStyle w:val="FootnoteReference"/>
          <w:rFonts w:ascii="Times New Roman" w:hAnsi="Times New Roman" w:cs="Times New Roman"/>
          <w:bCs/>
          <w:iCs/>
        </w:rPr>
        <w:footnoteReference w:id="3"/>
      </w:r>
      <w:r w:rsidR="003B2ECF" w:rsidRPr="008A4DA6">
        <w:rPr>
          <w:rFonts w:ascii="Times New Roman" w:hAnsi="Times New Roman" w:cs="Times New Roman"/>
          <w:bCs/>
          <w:iCs/>
        </w:rPr>
        <w:t>.</w:t>
      </w:r>
      <w:r w:rsidR="009E5722" w:rsidRPr="008A4DA6">
        <w:rPr>
          <w:rFonts w:ascii="Times New Roman" w:hAnsi="Times New Roman" w:cs="Times New Roman"/>
        </w:rPr>
        <w:t xml:space="preserve"> Kao primjer</w:t>
      </w:r>
      <w:r w:rsidR="00CC527B" w:rsidRPr="008A4DA6">
        <w:rPr>
          <w:rFonts w:ascii="Times New Roman" w:hAnsi="Times New Roman" w:cs="Times New Roman"/>
        </w:rPr>
        <w:t xml:space="preserve">, </w:t>
      </w:r>
      <w:r w:rsidR="009E5722" w:rsidRPr="008A4DA6">
        <w:rPr>
          <w:rFonts w:ascii="Times New Roman" w:hAnsi="Times New Roman" w:cs="Times New Roman"/>
        </w:rPr>
        <w:t xml:space="preserve">to su recentni naslovi, mahom koprodukcije, poput filma </w:t>
      </w:r>
      <w:r w:rsidR="009E5722" w:rsidRPr="008A4DA6">
        <w:rPr>
          <w:rFonts w:ascii="Times New Roman" w:hAnsi="Times New Roman" w:cs="Times New Roman"/>
          <w:i/>
        </w:rPr>
        <w:t xml:space="preserve">Vestern </w:t>
      </w:r>
      <w:r w:rsidR="009E5722" w:rsidRPr="008A4DA6">
        <w:rPr>
          <w:rFonts w:ascii="Times New Roman" w:hAnsi="Times New Roman" w:cs="Times New Roman"/>
        </w:rPr>
        <w:t>(</w:t>
      </w:r>
      <w:r w:rsidR="009E5722" w:rsidRPr="008A4DA6">
        <w:rPr>
          <w:rFonts w:ascii="Times New Roman" w:hAnsi="Times New Roman" w:cs="Times New Roman"/>
          <w:i/>
        </w:rPr>
        <w:t>Western</w:t>
      </w:r>
      <w:r w:rsidR="009E5722" w:rsidRPr="008A4DA6">
        <w:rPr>
          <w:rFonts w:ascii="Times New Roman" w:hAnsi="Times New Roman" w:cs="Times New Roman"/>
        </w:rPr>
        <w:t xml:space="preserve">, Valeska Griesebach, 2017) ili hita </w:t>
      </w:r>
      <w:r w:rsidR="009E5722" w:rsidRPr="008A4DA6">
        <w:rPr>
          <w:rFonts w:ascii="Times New Roman" w:hAnsi="Times New Roman" w:cs="Times New Roman"/>
          <w:i/>
        </w:rPr>
        <w:t>Toni Erdman</w:t>
      </w:r>
      <w:r w:rsidR="009E5722" w:rsidRPr="008A4DA6">
        <w:rPr>
          <w:rFonts w:ascii="Times New Roman" w:hAnsi="Times New Roman" w:cs="Times New Roman"/>
        </w:rPr>
        <w:t xml:space="preserve"> (</w:t>
      </w:r>
      <w:r w:rsidR="009E5722" w:rsidRPr="008A4DA6">
        <w:rPr>
          <w:rFonts w:ascii="Times New Roman" w:hAnsi="Times New Roman" w:cs="Times New Roman"/>
          <w:i/>
        </w:rPr>
        <w:t>Toni Erdmann</w:t>
      </w:r>
      <w:r w:rsidR="009E5722" w:rsidRPr="008A4DA6">
        <w:rPr>
          <w:rFonts w:ascii="Times New Roman" w:hAnsi="Times New Roman" w:cs="Times New Roman"/>
        </w:rPr>
        <w:t xml:space="preserve">, Maren Ade, 2016), koji transponuju </w:t>
      </w:r>
      <w:r w:rsidR="00547DCB" w:rsidRPr="008A4DA6">
        <w:rPr>
          <w:rFonts w:ascii="Times New Roman" w:hAnsi="Times New Roman" w:cs="Times New Roman"/>
        </w:rPr>
        <w:t xml:space="preserve">holivudske </w:t>
      </w:r>
      <w:r w:rsidR="009E5722" w:rsidRPr="008A4DA6">
        <w:rPr>
          <w:rFonts w:ascii="Times New Roman" w:hAnsi="Times New Roman" w:cs="Times New Roman"/>
        </w:rPr>
        <w:t>žanrovske premise u polja propitivanja savremene Evrope, ogledajući trenutak i poredak u</w:t>
      </w:r>
      <w:r w:rsidR="00511F29" w:rsidRPr="008A4DA6">
        <w:rPr>
          <w:rFonts w:ascii="Times New Roman" w:hAnsi="Times New Roman" w:cs="Times New Roman"/>
        </w:rPr>
        <w:t xml:space="preserve"> kojem nastaju. Kod Grizebah, riječ je o hibridnom</w:t>
      </w:r>
      <w:r w:rsidR="009E5722" w:rsidRPr="008A4DA6">
        <w:rPr>
          <w:rFonts w:ascii="Times New Roman" w:hAnsi="Times New Roman" w:cs="Times New Roman"/>
        </w:rPr>
        <w:t xml:space="preserve"> </w:t>
      </w:r>
      <w:r w:rsidR="009E5722" w:rsidRPr="008A4DA6">
        <w:rPr>
          <w:rFonts w:ascii="Times New Roman" w:hAnsi="Times New Roman" w:cs="Times New Roman"/>
          <w:i/>
        </w:rPr>
        <w:t>arthous</w:t>
      </w:r>
      <w:r w:rsidR="009E5722" w:rsidRPr="008A4DA6">
        <w:rPr>
          <w:rFonts w:ascii="Times New Roman" w:hAnsi="Times New Roman" w:cs="Times New Roman"/>
        </w:rPr>
        <w:t>e vestern</w:t>
      </w:r>
      <w:r w:rsidR="00511F29" w:rsidRPr="008A4DA6">
        <w:rPr>
          <w:rFonts w:ascii="Times New Roman" w:hAnsi="Times New Roman" w:cs="Times New Roman"/>
        </w:rPr>
        <w:t>u</w:t>
      </w:r>
      <w:r w:rsidR="00D6440D" w:rsidRPr="008A4DA6">
        <w:rPr>
          <w:rFonts w:ascii="Times New Roman" w:hAnsi="Times New Roman" w:cs="Times New Roman"/>
        </w:rPr>
        <w:t xml:space="preserve"> o njemačkim radnicima </w:t>
      </w:r>
      <w:r w:rsidR="0054405F" w:rsidRPr="008A4DA6">
        <w:rPr>
          <w:rFonts w:ascii="Times New Roman" w:hAnsi="Times New Roman" w:cs="Times New Roman"/>
        </w:rPr>
        <w:t>(</w:t>
      </w:r>
      <w:r w:rsidR="00D6440D" w:rsidRPr="008A4DA6">
        <w:rPr>
          <w:rFonts w:ascii="Times New Roman" w:hAnsi="Times New Roman" w:cs="Times New Roman"/>
        </w:rPr>
        <w:t>na pri</w:t>
      </w:r>
      <w:r w:rsidR="009E5722" w:rsidRPr="008A4DA6">
        <w:rPr>
          <w:rFonts w:ascii="Times New Roman" w:hAnsi="Times New Roman" w:cs="Times New Roman"/>
        </w:rPr>
        <w:t>vremenom radu u Bugarskoj</w:t>
      </w:r>
      <w:r w:rsidR="0054405F" w:rsidRPr="008A4DA6">
        <w:rPr>
          <w:rFonts w:ascii="Times New Roman" w:hAnsi="Times New Roman" w:cs="Times New Roman"/>
        </w:rPr>
        <w:t>)</w:t>
      </w:r>
      <w:r w:rsidR="009E5722" w:rsidRPr="008A4DA6">
        <w:rPr>
          <w:rFonts w:ascii="Times New Roman" w:hAnsi="Times New Roman" w:cs="Times New Roman"/>
        </w:rPr>
        <w:t xml:space="preserve">, dok se Ade bavi komedijom o sukobu generacija </w:t>
      </w:r>
      <w:r w:rsidR="0054405F" w:rsidRPr="008A4DA6">
        <w:rPr>
          <w:rFonts w:ascii="Times New Roman" w:hAnsi="Times New Roman" w:cs="Times New Roman"/>
        </w:rPr>
        <w:t>(</w:t>
      </w:r>
      <w:r w:rsidR="009E5722" w:rsidRPr="008A4DA6">
        <w:rPr>
          <w:rFonts w:ascii="Times New Roman" w:hAnsi="Times New Roman" w:cs="Times New Roman"/>
        </w:rPr>
        <w:t>u kojoj je protagonistkinja njemačka menadžerka na privremenom radu u Ruminiji</w:t>
      </w:r>
      <w:r w:rsidR="0054405F" w:rsidRPr="008A4DA6">
        <w:rPr>
          <w:rFonts w:ascii="Times New Roman" w:hAnsi="Times New Roman" w:cs="Times New Roman"/>
        </w:rPr>
        <w:t>)</w:t>
      </w:r>
      <w:r w:rsidR="009E5722" w:rsidRPr="008A4DA6">
        <w:rPr>
          <w:rFonts w:ascii="Times New Roman" w:hAnsi="Times New Roman" w:cs="Times New Roman"/>
        </w:rPr>
        <w:t xml:space="preserve">. </w:t>
      </w:r>
      <w:r w:rsidR="0036536C" w:rsidRPr="008A4DA6">
        <w:rPr>
          <w:rFonts w:ascii="Times New Roman" w:hAnsi="Times New Roman" w:cs="Times New Roman"/>
        </w:rPr>
        <w:t>U oba ova sluča</w:t>
      </w:r>
      <w:r w:rsidR="00890BF1" w:rsidRPr="008A4DA6">
        <w:rPr>
          <w:rFonts w:ascii="Times New Roman" w:hAnsi="Times New Roman" w:cs="Times New Roman"/>
        </w:rPr>
        <w:t xml:space="preserve">ja riječ je o transkulturalnom filmu. </w:t>
      </w:r>
    </w:p>
    <w:p w14:paraId="55E4323F" w14:textId="309286A5" w:rsidR="00890BF1" w:rsidRPr="008A4DA6" w:rsidRDefault="00FD53C9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 xml:space="preserve">Kad je riječ o vrstama narativnih strategija evropskih međunarodnih koprodukcija, Randal Hale (Randal Halle) u radu (indikativnog) naslova </w:t>
      </w:r>
      <w:r w:rsidRPr="008A4DA6">
        <w:rPr>
          <w:rFonts w:ascii="Times New Roman" w:hAnsi="Times New Roman" w:cs="Times New Roman"/>
          <w:i/>
        </w:rPr>
        <w:t>Offering the Tales They Want to Hear: Transnational European Film Funding as Neo-Orientalism</w:t>
      </w:r>
      <w:r w:rsidRPr="008A4DA6">
        <w:rPr>
          <w:rFonts w:ascii="Times New Roman" w:hAnsi="Times New Roman" w:cs="Times New Roman"/>
        </w:rPr>
        <w:t xml:space="preserve"> </w:t>
      </w:r>
      <w:r w:rsidR="00B82C91" w:rsidRPr="008A4DA6">
        <w:rPr>
          <w:rFonts w:ascii="Times New Roman" w:hAnsi="Times New Roman" w:cs="Times New Roman"/>
        </w:rPr>
        <w:t>navodi sljedeće tri.</w:t>
      </w:r>
    </w:p>
    <w:p w14:paraId="267B254C" w14:textId="27E456E6" w:rsidR="006B58FC" w:rsidRPr="008A4DA6" w:rsidRDefault="00B82C91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Prva je</w:t>
      </w:r>
      <w:r w:rsidRPr="008A4DA6">
        <w:rPr>
          <w:rFonts w:ascii="Times New Roman" w:hAnsi="Times New Roman" w:cs="Times New Roman"/>
          <w:b/>
        </w:rPr>
        <w:t xml:space="preserve"> </w:t>
      </w:r>
      <w:r w:rsidRPr="008A4DA6">
        <w:rPr>
          <w:rFonts w:ascii="Times New Roman" w:hAnsi="Times New Roman" w:cs="Times New Roman"/>
        </w:rPr>
        <w:t>s</w:t>
      </w:r>
      <w:r w:rsidR="00FD53C9" w:rsidRPr="008A4DA6">
        <w:rPr>
          <w:rFonts w:ascii="Times New Roman" w:hAnsi="Times New Roman" w:cs="Times New Roman"/>
          <w:lang w:val="ta-IN"/>
        </w:rPr>
        <w:t>trategija transkulturalnosti</w:t>
      </w:r>
      <w:r w:rsidR="00F14F4C" w:rsidRPr="008A4DA6">
        <w:rPr>
          <w:rFonts w:ascii="Times New Roman" w:hAnsi="Times New Roman" w:cs="Times New Roman"/>
          <w:lang w:val="ta-IN"/>
        </w:rPr>
        <w:t xml:space="preserve">, koja podrazumijeva ekonomsku uslovljenost. Razlog za koprodukciju je </w:t>
      </w:r>
      <w:r w:rsidR="00A00117" w:rsidRPr="008A4DA6">
        <w:rPr>
          <w:rFonts w:ascii="Times New Roman" w:hAnsi="Times New Roman" w:cs="Times New Roman"/>
          <w:lang w:val="ta-IN"/>
        </w:rPr>
        <w:t>eksterni, finansijski, usljed čega dolazi do uspostavljanja tzv. univerzalnosti u narativnom i estetsko-formalnom smislu. Ovakvi naslovi su</w:t>
      </w:r>
      <w:r w:rsidR="008037AE">
        <w:rPr>
          <w:rFonts w:ascii="Times New Roman" w:hAnsi="Times New Roman" w:cs="Times New Roman"/>
          <w:lang w:val="ta-IN"/>
        </w:rPr>
        <w:t xml:space="preserve"> često populističke ekranizacije velikih književnih djela ili se bave velikim istorijskim događajima, na jeziku su većinskog koproducenta. Kao takvi, oni su predviđeni za uspjehe na blagajnama, </w:t>
      </w:r>
      <w:r w:rsidR="00C85F5B">
        <w:rPr>
          <w:rFonts w:ascii="Times New Roman" w:hAnsi="Times New Roman" w:cs="Times New Roman"/>
          <w:lang w:val="ta-IN"/>
        </w:rPr>
        <w:t>te</w:t>
      </w:r>
      <w:r w:rsidR="00A00117" w:rsidRPr="008A4DA6">
        <w:rPr>
          <w:rFonts w:ascii="Times New Roman" w:hAnsi="Times New Roman" w:cs="Times New Roman"/>
          <w:lang w:val="ta-IN"/>
        </w:rPr>
        <w:t xml:space="preserve"> pogrdno nazivani i “euro-</w:t>
      </w:r>
      <w:r w:rsidR="00C85F5B">
        <w:rPr>
          <w:rFonts w:ascii="Times New Roman" w:hAnsi="Times New Roman" w:cs="Times New Roman"/>
          <w:lang w:val="ta-IN"/>
        </w:rPr>
        <w:t>pudinzima”</w:t>
      </w:r>
      <w:r w:rsidR="00A00117" w:rsidRPr="008A4DA6">
        <w:rPr>
          <w:rFonts w:ascii="Times New Roman" w:hAnsi="Times New Roman" w:cs="Times New Roman"/>
          <w:lang w:val="ta-IN"/>
        </w:rPr>
        <w:t xml:space="preserve">. </w:t>
      </w:r>
    </w:p>
    <w:p w14:paraId="62191F4E" w14:textId="476658E2" w:rsidR="008A4DA6" w:rsidRPr="00653AD0" w:rsidRDefault="00B82C91" w:rsidP="000A0D8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4DA6">
        <w:rPr>
          <w:rFonts w:ascii="Times New Roman" w:hAnsi="Times New Roman" w:cs="Times New Roman"/>
        </w:rPr>
        <w:t>Druga je s</w:t>
      </w:r>
      <w:r w:rsidR="006B58FC" w:rsidRPr="008A4DA6">
        <w:rPr>
          <w:rFonts w:ascii="Times New Roman" w:hAnsi="Times New Roman" w:cs="Times New Roman"/>
          <w:lang w:val="ta-IN"/>
        </w:rPr>
        <w:t>trat</w:t>
      </w:r>
      <w:r w:rsidR="00A00117" w:rsidRPr="008A4DA6">
        <w:rPr>
          <w:rFonts w:ascii="Times New Roman" w:hAnsi="Times New Roman" w:cs="Times New Roman"/>
          <w:lang w:val="ta-IN"/>
        </w:rPr>
        <w:t>egija kulturalnog esencijalizma</w:t>
      </w:r>
      <w:r w:rsidRPr="008A4DA6">
        <w:rPr>
          <w:rFonts w:ascii="Times New Roman" w:hAnsi="Times New Roman" w:cs="Times New Roman"/>
          <w:lang w:val="ta-IN"/>
        </w:rPr>
        <w:t>, koja</w:t>
      </w:r>
      <w:r w:rsidR="00A00117" w:rsidRPr="008A4DA6">
        <w:rPr>
          <w:rFonts w:ascii="Times New Roman" w:hAnsi="Times New Roman" w:cs="Times New Roman"/>
          <w:lang w:val="ta-IN"/>
        </w:rPr>
        <w:t xml:space="preserve"> pretpostavlja jedan</w:t>
      </w:r>
      <w:r w:rsidR="006B58FC" w:rsidRPr="008A4DA6">
        <w:rPr>
          <w:rFonts w:ascii="Times New Roman" w:hAnsi="Times New Roman" w:cs="Times New Roman"/>
          <w:lang w:val="ta-IN"/>
        </w:rPr>
        <w:t xml:space="preserve"> transnacionalni prostor </w:t>
      </w:r>
      <w:r w:rsidR="00A00117" w:rsidRPr="008A4DA6">
        <w:rPr>
          <w:rFonts w:ascii="Times New Roman" w:hAnsi="Times New Roman" w:cs="Times New Roman"/>
          <w:lang w:val="ta-IN"/>
        </w:rPr>
        <w:t>kao prostor međukulturnog kontakta. U tom smislu, po Haleu, premisa oih narativa često je “dobri Evropljanin i Drugi”, međutim, prenoseći ovu teoriju na evropski, pa i balkanski prostor, nailazimo na brojne naslove koji mogu poslužiti kao ilustracija. Veoma često</w:t>
      </w:r>
      <w:r w:rsidR="004763FA" w:rsidRPr="008A4DA6">
        <w:rPr>
          <w:rFonts w:ascii="Times New Roman" w:hAnsi="Times New Roman" w:cs="Times New Roman"/>
          <w:lang w:val="ta-IN"/>
        </w:rPr>
        <w:t xml:space="preserve"> i pogrešno, ovakvi se filmovi navode kao dobri primjeri multikulturalizma na ekranu, upravo zbog jednostavnosti u narativnom pristupu, a koja neminovno vodi u stereotipiziranje pojedinih društvenih i kulturalnih grupacija.</w:t>
      </w:r>
      <w:r w:rsidRPr="008A4DA6">
        <w:rPr>
          <w:rFonts w:ascii="Times New Roman" w:hAnsi="Times New Roman" w:cs="Times New Roman"/>
          <w:lang w:val="ta-IN"/>
        </w:rPr>
        <w:t xml:space="preserve"> Jedan od recentnijih, plastičnih primjera je film</w:t>
      </w:r>
      <w:r w:rsidRPr="008A4DA6">
        <w:rPr>
          <w:rFonts w:ascii="Times New Roman" w:hAnsi="Times New Roman" w:cs="Times New Roman"/>
          <w:i/>
          <w:lang w:val="ta-IN"/>
        </w:rPr>
        <w:t xml:space="preserve"> Parada </w:t>
      </w:r>
      <w:r w:rsidRPr="008A4DA6">
        <w:rPr>
          <w:rFonts w:ascii="Times New Roman" w:hAnsi="Times New Roman" w:cs="Times New Roman"/>
          <w:lang w:val="ta-IN"/>
        </w:rPr>
        <w:t>(</w:t>
      </w:r>
      <w:r w:rsidR="008A4DA6" w:rsidRPr="008A4DA6">
        <w:rPr>
          <w:rFonts w:ascii="Times New Roman" w:hAnsi="Times New Roman" w:cs="Times New Roman"/>
          <w:lang w:val="ta-IN"/>
        </w:rPr>
        <w:t>2011, Srđan Dragojević). Riječ je o srpsko-hrvatsko-slovenačko-makedonskoj koprodukciji koja je podržana i od strane Eurimaža - fonda Savjeta Evrope za podršku kinematografiji. Sinopsis filma glasi: Ovo je priča o ratnom “heroju” devedesetih i sitnom kriminalcu (...) koji, kroz niz komičnih slituacija, pristane da brani učesnike beogradske parade ponosa. On u tome ne nailazi na podršku svojih srpskih prijatelja, stoga se obraća nekadašnjim ratnim “neprijateljima” iz Bosne, Hrvatske i Kosova”.</w:t>
      </w:r>
      <w:r w:rsidR="008A4DA6" w:rsidRPr="008A4DA6">
        <w:rPr>
          <w:rStyle w:val="FootnoteReference"/>
          <w:rFonts w:ascii="Times New Roman" w:hAnsi="Times New Roman" w:cs="Times New Roman"/>
          <w:lang w:val="ta-IN"/>
        </w:rPr>
        <w:footnoteReference w:id="4"/>
      </w:r>
      <w:r w:rsidR="008A4DA6" w:rsidRPr="008A4DA6">
        <w:rPr>
          <w:rFonts w:ascii="Times New Roman" w:hAnsi="Times New Roman" w:cs="Times New Roman"/>
          <w:lang w:val="ta-IN"/>
        </w:rPr>
        <w:t xml:space="preserve"> </w:t>
      </w:r>
      <w:r w:rsidR="00653AD0">
        <w:rPr>
          <w:rFonts w:ascii="Times New Roman" w:hAnsi="Times New Roman" w:cs="Times New Roman"/>
          <w:lang w:val="ta-IN"/>
        </w:rPr>
        <w:t xml:space="preserve">Prema sinopsisu, ali i prema samom trejleru filma koji je napravljen za inostrano (prevashodno evropsko tržište), te analizirajući sami film, lako se uviđa da se radi o poigravanju sa stereotipima – na osnovu nacionalne i etničke pripadnosti i seksualne orijentacije. Film </w:t>
      </w:r>
      <w:r w:rsidR="00653AD0" w:rsidRPr="00653AD0">
        <w:rPr>
          <w:rFonts w:ascii="Times New Roman" w:hAnsi="Times New Roman" w:cs="Times New Roman"/>
          <w:i/>
          <w:lang w:val="ta-IN"/>
        </w:rPr>
        <w:t>Parada</w:t>
      </w:r>
      <w:r w:rsidR="00653AD0">
        <w:rPr>
          <w:rFonts w:ascii="Times New Roman" w:hAnsi="Times New Roman" w:cs="Times New Roman"/>
          <w:i/>
          <w:lang w:val="ta-IN"/>
        </w:rPr>
        <w:t xml:space="preserve"> </w:t>
      </w:r>
      <w:r w:rsidR="00653AD0">
        <w:rPr>
          <w:rFonts w:ascii="Times New Roman" w:hAnsi="Times New Roman" w:cs="Times New Roman"/>
          <w:lang w:val="ta-IN"/>
        </w:rPr>
        <w:t xml:space="preserve">je prikazan na Berlinale-u, gdje je osvojio nagradu publike i nagradu Ekumenskog žirija. Pored toga, imao je veliki uspjeh na blagajnama u regionu. </w:t>
      </w:r>
    </w:p>
    <w:p w14:paraId="479987D9" w14:textId="3679F266" w:rsidR="006B58FC" w:rsidRPr="008037AE" w:rsidRDefault="00B82C91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 xml:space="preserve">U trećoj, </w:t>
      </w:r>
      <w:r w:rsidR="004763FA" w:rsidRPr="008A4DA6">
        <w:rPr>
          <w:rFonts w:ascii="Times New Roman" w:hAnsi="Times New Roman" w:cs="Times New Roman"/>
        </w:rPr>
        <w:t>s</w:t>
      </w:r>
      <w:r w:rsidR="004763FA" w:rsidRPr="008A4DA6">
        <w:rPr>
          <w:rFonts w:ascii="Times New Roman" w:hAnsi="Times New Roman" w:cs="Times New Roman"/>
          <w:lang w:val="ta-IN"/>
        </w:rPr>
        <w:t>trategiji</w:t>
      </w:r>
      <w:r w:rsidR="00A00117" w:rsidRPr="008A4DA6">
        <w:rPr>
          <w:rFonts w:ascii="Times New Roman" w:hAnsi="Times New Roman" w:cs="Times New Roman"/>
          <w:lang w:val="ta-IN"/>
        </w:rPr>
        <w:t xml:space="preserve"> kvazinacionalnog </w:t>
      </w:r>
      <w:r w:rsidR="006B58FC" w:rsidRPr="008A4DA6">
        <w:rPr>
          <w:rFonts w:ascii="Times New Roman" w:hAnsi="Times New Roman" w:cs="Times New Roman"/>
          <w:lang w:val="ta-IN"/>
        </w:rPr>
        <w:t xml:space="preserve">pristupa nema </w:t>
      </w:r>
      <w:r w:rsidR="004763FA" w:rsidRPr="008A4DA6">
        <w:rPr>
          <w:rFonts w:ascii="Times New Roman" w:hAnsi="Times New Roman" w:cs="Times New Roman"/>
          <w:lang w:val="ta-IN"/>
        </w:rPr>
        <w:t xml:space="preserve">otvorenog </w:t>
      </w:r>
      <w:r w:rsidR="006B58FC" w:rsidRPr="008A4DA6">
        <w:rPr>
          <w:rFonts w:ascii="Times New Roman" w:hAnsi="Times New Roman" w:cs="Times New Roman"/>
          <w:lang w:val="ta-IN"/>
        </w:rPr>
        <w:t>transnacionalnog narat</w:t>
      </w:r>
      <w:r w:rsidR="004763FA" w:rsidRPr="008A4DA6">
        <w:rPr>
          <w:rFonts w:ascii="Times New Roman" w:hAnsi="Times New Roman" w:cs="Times New Roman"/>
          <w:lang w:val="ta-IN"/>
        </w:rPr>
        <w:t>iva, međukulturalnog kontakta. O</w:t>
      </w:r>
      <w:r w:rsidR="006B58FC" w:rsidRPr="008A4DA6">
        <w:rPr>
          <w:rFonts w:ascii="Times New Roman" w:hAnsi="Times New Roman" w:cs="Times New Roman"/>
          <w:lang w:val="ta-IN"/>
        </w:rPr>
        <w:t xml:space="preserve">sjećaj povezivanja sa drugom kulturom </w:t>
      </w:r>
      <w:r w:rsidR="004763FA" w:rsidRPr="008A4DA6">
        <w:rPr>
          <w:rFonts w:ascii="Times New Roman" w:hAnsi="Times New Roman" w:cs="Times New Roman"/>
          <w:lang w:val="ta-IN"/>
        </w:rPr>
        <w:t>gradi se na imaginarnoj platformi, gdje</w:t>
      </w:r>
      <w:r w:rsidR="006B58FC" w:rsidRPr="008A4DA6">
        <w:rPr>
          <w:rFonts w:ascii="Times New Roman" w:hAnsi="Times New Roman" w:cs="Times New Roman"/>
          <w:lang w:val="ta-IN"/>
        </w:rPr>
        <w:t xml:space="preserve"> nacionalni film ustupa mjesto transnacionalnom pristupu</w:t>
      </w:r>
      <w:r w:rsidR="004763FA" w:rsidRPr="008A4DA6">
        <w:rPr>
          <w:rFonts w:ascii="Times New Roman" w:hAnsi="Times New Roman" w:cs="Times New Roman"/>
          <w:lang w:val="ta-IN"/>
        </w:rPr>
        <w:t xml:space="preserve">. Ova vrsta strategije svojstvena je autorskom i </w:t>
      </w:r>
      <w:r w:rsidR="004763FA" w:rsidRPr="008A4DA6">
        <w:rPr>
          <w:rFonts w:ascii="Times New Roman" w:hAnsi="Times New Roman" w:cs="Times New Roman"/>
          <w:i/>
          <w:lang w:val="ta-IN"/>
        </w:rPr>
        <w:t xml:space="preserve">arthouse </w:t>
      </w:r>
      <w:r w:rsidR="004E7859">
        <w:rPr>
          <w:rFonts w:ascii="Times New Roman" w:hAnsi="Times New Roman" w:cs="Times New Roman"/>
          <w:lang w:val="ta-IN"/>
        </w:rPr>
        <w:t xml:space="preserve">filmu. </w:t>
      </w:r>
      <w:r w:rsidR="008037AE">
        <w:rPr>
          <w:rFonts w:ascii="Times New Roman" w:hAnsi="Times New Roman" w:cs="Times New Roman"/>
          <w:lang w:val="ta-IN"/>
        </w:rPr>
        <w:t xml:space="preserve">Ranije pomenuti </w:t>
      </w:r>
      <w:r w:rsidR="007F1BFC">
        <w:rPr>
          <w:rFonts w:ascii="Times New Roman" w:hAnsi="Times New Roman" w:cs="Times New Roman"/>
          <w:i/>
          <w:lang w:val="ta-IN"/>
        </w:rPr>
        <w:t>V</w:t>
      </w:r>
      <w:r w:rsidR="008037AE" w:rsidRPr="008037AE">
        <w:rPr>
          <w:rFonts w:ascii="Times New Roman" w:hAnsi="Times New Roman" w:cs="Times New Roman"/>
          <w:i/>
          <w:lang w:val="ta-IN"/>
        </w:rPr>
        <w:t xml:space="preserve">estern </w:t>
      </w:r>
      <w:r w:rsidR="008037AE">
        <w:rPr>
          <w:rFonts w:ascii="Times New Roman" w:hAnsi="Times New Roman" w:cs="Times New Roman"/>
          <w:lang w:val="ta-IN"/>
        </w:rPr>
        <w:t xml:space="preserve">njemačke rediteljke Valeske Grizebah. Naime, priča filma je u cjelini smještena u Bugarskoj, podjednako su zastupljeni i njemački i bugarski jezik, ali pripada njemačkoj produkciji. U tom smislu, nacionalnost ovog filma postaje irelevantna – u samom narativu ona služi kao konstrukt, uži označitelj onoga što je Zapad. U suštinskom smislu, ovaj film se bavi međukulturalnim kontaktom na imaginarnoj teritoriji, onoj koja nadilazi toponime, te tako najbolje ilustruje ono što je transkulturalnost u svojoj biti. </w:t>
      </w:r>
    </w:p>
    <w:p w14:paraId="5CDF87DE" w14:textId="77777777" w:rsidR="009D493C" w:rsidRPr="008A4DA6" w:rsidRDefault="009D493C" w:rsidP="008A4DA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912B757" w14:textId="61203B13" w:rsidR="002A1F37" w:rsidRPr="008A4DA6" w:rsidRDefault="002A1F37" w:rsidP="008A4D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A4DA6">
        <w:rPr>
          <w:rFonts w:ascii="Times New Roman" w:hAnsi="Times New Roman" w:cs="Times New Roman"/>
          <w:b/>
        </w:rPr>
        <w:t>Zaključak</w:t>
      </w:r>
    </w:p>
    <w:p w14:paraId="6519561B" w14:textId="77777777" w:rsidR="001E4F21" w:rsidRPr="008A4DA6" w:rsidRDefault="001E4F21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0CA6CFA0" w14:textId="77777777" w:rsidR="000A0D8D" w:rsidRDefault="006A0831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Na kraju ovog razmatranja transn</w:t>
      </w:r>
      <w:r w:rsidR="00907B5D" w:rsidRPr="008A4DA6">
        <w:rPr>
          <w:rFonts w:ascii="Times New Roman" w:hAnsi="Times New Roman" w:cs="Times New Roman"/>
        </w:rPr>
        <w:t>kulturalnog</w:t>
      </w:r>
      <w:r w:rsidRPr="008A4DA6">
        <w:rPr>
          <w:rFonts w:ascii="Times New Roman" w:hAnsi="Times New Roman" w:cs="Times New Roman"/>
        </w:rPr>
        <w:t xml:space="preserve"> filma kao tendencije u savremenim filmskim studijama, kratko ćemo rezimirati glavne zaključke. </w:t>
      </w:r>
      <w:r w:rsidR="00F440BA" w:rsidRPr="008A4DA6">
        <w:rPr>
          <w:rFonts w:ascii="Times New Roman" w:hAnsi="Times New Roman" w:cs="Times New Roman"/>
        </w:rPr>
        <w:t>U</w:t>
      </w:r>
      <w:r w:rsidRPr="008A4DA6">
        <w:rPr>
          <w:rFonts w:ascii="Times New Roman" w:hAnsi="Times New Roman" w:cs="Times New Roman"/>
        </w:rPr>
        <w:t xml:space="preserve"> odnosu na aktuelne teorije, u radu smo istakli važnost razumijevanja savremenih tokova kapitalizma i globalne ekonomije iz perspektive </w:t>
      </w:r>
      <w:r w:rsidR="00F440BA" w:rsidRPr="008A4DA6">
        <w:rPr>
          <w:rFonts w:ascii="Times New Roman" w:hAnsi="Times New Roman" w:cs="Times New Roman"/>
        </w:rPr>
        <w:t xml:space="preserve">kulturne proizvodnje značenja, reprezentacija i identiteta kao “imaginarnih zajednica” koji se konstituišu unutar njihovih dinamičnih odnosa, kretanja premještanja i diferencijacija. Shodno tome, film kao kulturalni ekran jeste posrednik u kreiranju ovih procesa, nudeći vizuelne predstave i narative kojima se konstituišu obzori naših poimanja sebe i Drugog. </w:t>
      </w:r>
    </w:p>
    <w:p w14:paraId="6FC705DA" w14:textId="7677F5BA" w:rsidR="00E93A5F" w:rsidRPr="008A4DA6" w:rsidRDefault="00E93A5F" w:rsidP="000A0D8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>Iz današnje perspektive Evrope koja se čini pred disolucijom, akademski, medijski i, generalno, javni diskursi su prezasićeni predviđanjima posljedica izglasanog Bregzita i postepenog uspostavljanja protonacionalističkih vlada u zemljama članicama Evropske Unije</w:t>
      </w:r>
      <w:r w:rsidR="00784D4E">
        <w:rPr>
          <w:rFonts w:ascii="Times New Roman" w:hAnsi="Times New Roman" w:cs="Times New Roman"/>
        </w:rPr>
        <w:t>. Evropa s</w:t>
      </w:r>
      <w:r w:rsidRPr="008A4DA6">
        <w:rPr>
          <w:rFonts w:ascii="Times New Roman" w:hAnsi="Times New Roman" w:cs="Times New Roman"/>
        </w:rPr>
        <w:t xml:space="preserve">e, između ostalog, </w:t>
      </w:r>
      <w:r w:rsidR="00784D4E">
        <w:rPr>
          <w:rFonts w:ascii="Times New Roman" w:hAnsi="Times New Roman" w:cs="Times New Roman"/>
        </w:rPr>
        <w:t>suočava sa ekonomskom nestabilnošću, te nesigurnošću i svojevrsnon dezorijentisanošću</w:t>
      </w:r>
      <w:r w:rsidRPr="008A4DA6">
        <w:rPr>
          <w:rFonts w:ascii="Times New Roman" w:hAnsi="Times New Roman" w:cs="Times New Roman"/>
        </w:rPr>
        <w:t xml:space="preserve"> koja se uočava u političkom i javnom životu njenih građana. Pitanja je mnogo, a mogućih scenarija vremenom sve više, ali svaki od tih scenarija neminovno utiče na opšti poredak stvari u Evropi. Neminovno je da ovakvi procesi utiču i na naš medijski obzor, ali su mu i posljedica. Razmatranje teorijskog diskursa transkulturalnog filma stoga upravo danas mož</w:t>
      </w:r>
      <w:r w:rsidR="00F962F7">
        <w:rPr>
          <w:rFonts w:ascii="Times New Roman" w:hAnsi="Times New Roman" w:cs="Times New Roman"/>
        </w:rPr>
        <w:t>e djelovati u punoj snazi</w:t>
      </w:r>
      <w:r w:rsidRPr="008A4DA6">
        <w:rPr>
          <w:rFonts w:ascii="Times New Roman" w:hAnsi="Times New Roman" w:cs="Times New Roman"/>
        </w:rPr>
        <w:t>, jer pored</w:t>
      </w:r>
      <w:r w:rsidR="00F962F7">
        <w:rPr>
          <w:rFonts w:ascii="Times New Roman" w:hAnsi="Times New Roman" w:cs="Times New Roman"/>
        </w:rPr>
        <w:t xml:space="preserve"> toga što nas vraća na pitanje </w:t>
      </w:r>
      <w:r w:rsidRPr="008A4DA6">
        <w:rPr>
          <w:rFonts w:ascii="Times New Roman" w:hAnsi="Times New Roman" w:cs="Times New Roman"/>
        </w:rPr>
        <w:t>šta jednom prostoru zapravo može da omogući sistem institucionalnih i pravnih mehanizama koji služe harmonizaciji odnosa među velikim i malim zemljama, u širem smislu znači i razumijevanje aktivnih i neprekidnih mehanizama kojima se kodira jedan transkulturalni prostor.</w:t>
      </w:r>
    </w:p>
    <w:p w14:paraId="1FC3272F" w14:textId="0570587D" w:rsidR="002A1F8E" w:rsidRPr="008A4DA6" w:rsidRDefault="00F71084" w:rsidP="008A4DA6">
      <w:p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</w:rPr>
        <w:tab/>
      </w:r>
    </w:p>
    <w:p w14:paraId="0EBAD49E" w14:textId="77777777" w:rsidR="00C27900" w:rsidRPr="008A4DA6" w:rsidRDefault="00C27900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6568AEED" w14:textId="4D96E8C3" w:rsidR="00B71AE8" w:rsidRPr="008A4DA6" w:rsidRDefault="00CC3954" w:rsidP="008A4DA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A4DA6">
        <w:rPr>
          <w:rFonts w:ascii="Times New Roman" w:hAnsi="Times New Roman" w:cs="Times New Roman"/>
          <w:b/>
        </w:rPr>
        <w:t>Bibliografija</w:t>
      </w:r>
      <w:r w:rsidR="001D0600" w:rsidRPr="008A4DA6">
        <w:rPr>
          <w:rFonts w:ascii="Times New Roman" w:hAnsi="Times New Roman" w:cs="Times New Roman"/>
          <w:b/>
        </w:rPr>
        <w:t>:</w:t>
      </w:r>
    </w:p>
    <w:p w14:paraId="5799B4CD" w14:textId="77777777" w:rsidR="001D0600" w:rsidRPr="008A4DA6" w:rsidRDefault="001D0600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p w14:paraId="2E3AFE4F" w14:textId="77777777" w:rsidR="000E1704" w:rsidRPr="008A4DA6" w:rsidRDefault="000E1704" w:rsidP="00FA31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Arjun Appadurai</w:t>
      </w:r>
      <w:r w:rsidRPr="008A4DA6">
        <w:rPr>
          <w:rFonts w:ascii="Times New Roman" w:hAnsi="Times New Roman" w:cs="Times New Roman"/>
        </w:rPr>
        <w:t xml:space="preserve">, “Disjuncture and Difference in the Global Cultural Economy, u </w:t>
      </w:r>
      <w:r w:rsidRPr="008A4DA6">
        <w:rPr>
          <w:rFonts w:ascii="Times New Roman" w:hAnsi="Times New Roman" w:cs="Times New Roman"/>
          <w:i/>
        </w:rPr>
        <w:t>Theory, Culture and Society</w:t>
      </w:r>
      <w:r w:rsidRPr="008A4DA6">
        <w:rPr>
          <w:rFonts w:ascii="Times New Roman" w:hAnsi="Times New Roman" w:cs="Times New Roman"/>
        </w:rPr>
        <w:t>, br. 7, SAGE, Los Angeles, London, New Delhi, Sigapore, 1990, 295-310.</w:t>
      </w:r>
    </w:p>
    <w:p w14:paraId="296519CA" w14:textId="24E882E6" w:rsidR="002945B3" w:rsidRPr="008A4DA6" w:rsidRDefault="002945B3" w:rsidP="00FA3100">
      <w:pPr>
        <w:pStyle w:val="Footnote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  <w:lang w:val="hr-HR"/>
        </w:rPr>
        <w:t xml:space="preserve">Randal Halle, </w:t>
      </w:r>
      <w:r w:rsidRPr="008A4DA6">
        <w:rPr>
          <w:rFonts w:ascii="Times New Roman" w:hAnsi="Times New Roman" w:cs="Times New Roman"/>
        </w:rPr>
        <w:t>“</w:t>
      </w:r>
      <w:r w:rsidRPr="008A4DA6">
        <w:rPr>
          <w:rFonts w:ascii="Times New Roman" w:hAnsi="Times New Roman" w:cs="Times New Roman"/>
          <w:lang w:val="hr-HR"/>
        </w:rPr>
        <w:t>Offering Tales They Want to Hear: Transnational European Film Funding as Neo-Orientalism</w:t>
      </w:r>
      <w:r w:rsidRPr="008A4DA6">
        <w:rPr>
          <w:rFonts w:ascii="Times New Roman" w:hAnsi="Times New Roman" w:cs="Times New Roman"/>
        </w:rPr>
        <w:t xml:space="preserve">“, u Galt, Rosalind, Schoonover, Karl (ur.) </w:t>
      </w:r>
      <w:r w:rsidRPr="008A4DA6">
        <w:rPr>
          <w:rFonts w:ascii="Times New Roman" w:hAnsi="Times New Roman" w:cs="Times New Roman"/>
          <w:i/>
        </w:rPr>
        <w:t xml:space="preserve">Global art cinema: new theories and histories, </w:t>
      </w:r>
      <w:r w:rsidRPr="008A4DA6">
        <w:rPr>
          <w:rFonts w:ascii="Times New Roman" w:hAnsi="Times New Roman" w:cs="Times New Roman"/>
        </w:rPr>
        <w:t>Oxford Univeristy Press, New York, 2010, 303-319.</w:t>
      </w:r>
    </w:p>
    <w:p w14:paraId="2A871163" w14:textId="77777777" w:rsidR="00CC3954" w:rsidRPr="008A4DA6" w:rsidRDefault="00CC3954" w:rsidP="00FA31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 xml:space="preserve">Tim Bergfelder, </w:t>
      </w:r>
      <w:r w:rsidRPr="008A4DA6">
        <w:rPr>
          <w:rFonts w:ascii="Times New Roman" w:hAnsi="Times New Roman" w:cs="Times New Roman"/>
        </w:rPr>
        <w:t xml:space="preserve">“National, Transnational or Supranational Cinema?: Rethinking European film studies”, u </w:t>
      </w:r>
      <w:r w:rsidRPr="008A4DA6">
        <w:rPr>
          <w:rFonts w:ascii="Times New Roman" w:hAnsi="Times New Roman" w:cs="Times New Roman"/>
          <w:i/>
        </w:rPr>
        <w:t>Media, Culture and Society</w:t>
      </w:r>
      <w:r w:rsidRPr="008A4DA6">
        <w:rPr>
          <w:rFonts w:ascii="Times New Roman" w:hAnsi="Times New Roman" w:cs="Times New Roman"/>
        </w:rPr>
        <w:t xml:space="preserve"> 27:3, SAGE, Los Angeles, London, New Delhi, Sigapore, 2005, 315-331.</w:t>
      </w:r>
    </w:p>
    <w:p w14:paraId="1AB2C9C6" w14:textId="77777777" w:rsidR="00CC3954" w:rsidRPr="008A4DA6" w:rsidRDefault="00CC3954" w:rsidP="00FA31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Stephen Crofts,</w:t>
      </w:r>
      <w:r w:rsidRPr="008A4DA6">
        <w:rPr>
          <w:rFonts w:ascii="Times New Roman" w:hAnsi="Times New Roman" w:cs="Times New Roman"/>
        </w:rPr>
        <w:t xml:space="preserve"> “Concepts of National Cinema”, u John Hill i Pamela Church Gibson (ur.) </w:t>
      </w:r>
      <w:r w:rsidRPr="008A4DA6">
        <w:rPr>
          <w:rFonts w:ascii="Times New Roman" w:hAnsi="Times New Roman" w:cs="Times New Roman"/>
          <w:i/>
        </w:rPr>
        <w:t>The Oxford Guide to Film Studies</w:t>
      </w:r>
      <w:r w:rsidRPr="008A4DA6">
        <w:rPr>
          <w:rFonts w:ascii="Times New Roman" w:hAnsi="Times New Roman" w:cs="Times New Roman"/>
        </w:rPr>
        <w:t>, Oxford University Press, Oxford, 1998, 385-394.</w:t>
      </w:r>
    </w:p>
    <w:p w14:paraId="70F6A9A9" w14:textId="639A9F72" w:rsidR="00AD215C" w:rsidRPr="008A4DA6" w:rsidRDefault="00AD215C" w:rsidP="00FA31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 xml:space="preserve">Thomas Elseasser, </w:t>
      </w:r>
      <w:r w:rsidRPr="008A4DA6">
        <w:rPr>
          <w:rFonts w:ascii="Times New Roman" w:hAnsi="Times New Roman" w:cs="Times New Roman"/>
          <w:i/>
        </w:rPr>
        <w:t xml:space="preserve">European Cinema, Face to Face With Hollywood, </w:t>
      </w:r>
      <w:r w:rsidRPr="008A4DA6">
        <w:rPr>
          <w:rFonts w:ascii="Times New Roman" w:hAnsi="Times New Roman" w:cs="Times New Roman"/>
        </w:rPr>
        <w:t xml:space="preserve">Amsterdam University Press, Amsterdam, 2005. </w:t>
      </w:r>
    </w:p>
    <w:p w14:paraId="57F37D5B" w14:textId="77777777" w:rsidR="00CC3954" w:rsidRPr="008A4DA6" w:rsidRDefault="00CC3954" w:rsidP="00FA31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Wendy Everett (ur.)</w:t>
      </w:r>
      <w:r w:rsidRPr="008A4DA6">
        <w:rPr>
          <w:rFonts w:ascii="Times New Roman" w:hAnsi="Times New Roman" w:cs="Times New Roman"/>
        </w:rPr>
        <w:t xml:space="preserve">, </w:t>
      </w:r>
      <w:r w:rsidRPr="008A4DA6">
        <w:rPr>
          <w:rFonts w:ascii="Times New Roman" w:hAnsi="Times New Roman" w:cs="Times New Roman"/>
          <w:i/>
        </w:rPr>
        <w:t>European Identity in Cinema</w:t>
      </w:r>
      <w:r w:rsidRPr="008A4DA6">
        <w:rPr>
          <w:rFonts w:ascii="Times New Roman" w:hAnsi="Times New Roman" w:cs="Times New Roman"/>
        </w:rPr>
        <w:t>, Intellect, Bristol, 2005.</w:t>
      </w:r>
    </w:p>
    <w:p w14:paraId="331CF064" w14:textId="77777777" w:rsidR="00CC3954" w:rsidRPr="008A4DA6" w:rsidRDefault="00CC3954" w:rsidP="00FA31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Elizabeth Ezra i Terry Rowden (ur.)</w:t>
      </w:r>
      <w:r w:rsidRPr="008A4DA6">
        <w:rPr>
          <w:rFonts w:ascii="Times New Roman" w:hAnsi="Times New Roman" w:cs="Times New Roman"/>
        </w:rPr>
        <w:t xml:space="preserve">, </w:t>
      </w:r>
      <w:r w:rsidRPr="008A4DA6">
        <w:rPr>
          <w:rFonts w:ascii="Times New Roman" w:hAnsi="Times New Roman" w:cs="Times New Roman"/>
          <w:i/>
        </w:rPr>
        <w:t>Transnational Cinema: The Film Reader</w:t>
      </w:r>
      <w:r w:rsidRPr="008A4DA6">
        <w:rPr>
          <w:rFonts w:ascii="Times New Roman" w:hAnsi="Times New Roman" w:cs="Times New Roman"/>
        </w:rPr>
        <w:t>, Routledge, London, 2006.</w:t>
      </w:r>
    </w:p>
    <w:p w14:paraId="783EE81E" w14:textId="77777777" w:rsidR="00CC3954" w:rsidRPr="008A4DA6" w:rsidRDefault="00CC3954" w:rsidP="00FA3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 xml:space="preserve">Madeleine Herren, Martin Rüesch, i Christiane Sibille, </w:t>
      </w:r>
      <w:r w:rsidRPr="008A4DA6">
        <w:rPr>
          <w:rFonts w:ascii="Times New Roman" w:hAnsi="Times New Roman" w:cs="Times New Roman"/>
          <w:i/>
        </w:rPr>
        <w:t>Transcultural History: Theories, Methods and Practice</w:t>
      </w:r>
      <w:r w:rsidRPr="008A4DA6">
        <w:rPr>
          <w:rFonts w:ascii="Times New Roman" w:hAnsi="Times New Roman" w:cs="Times New Roman"/>
        </w:rPr>
        <w:t>, Springer, Verlag, Berlin, Heidelberg, 2012.</w:t>
      </w:r>
    </w:p>
    <w:p w14:paraId="205BC528" w14:textId="77777777" w:rsidR="00CC3954" w:rsidRPr="008A4DA6" w:rsidRDefault="00CC3954" w:rsidP="00FA31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Will Higbee i Song Hwee Lim</w:t>
      </w:r>
      <w:r w:rsidRPr="008A4DA6">
        <w:rPr>
          <w:rFonts w:ascii="Times New Roman" w:hAnsi="Times New Roman" w:cs="Times New Roman"/>
        </w:rPr>
        <w:t xml:space="preserve">, “Concepts of Transnational Cinema: Towards a Critical Transnationalism in Film Studies”, u: </w:t>
      </w:r>
      <w:r w:rsidRPr="008A4DA6">
        <w:rPr>
          <w:rFonts w:ascii="Times New Roman" w:hAnsi="Times New Roman" w:cs="Times New Roman"/>
          <w:i/>
        </w:rPr>
        <w:t>Transnational cinemas</w:t>
      </w:r>
      <w:r w:rsidRPr="008A4DA6">
        <w:rPr>
          <w:rFonts w:ascii="Times New Roman" w:hAnsi="Times New Roman" w:cs="Times New Roman"/>
        </w:rPr>
        <w:t xml:space="preserve"> 1: 1, Intellect, Bristol, 2010, 7-21.</w:t>
      </w:r>
    </w:p>
    <w:p w14:paraId="7BA7458D" w14:textId="77777777" w:rsidR="00CC3954" w:rsidRPr="008A4DA6" w:rsidRDefault="00CC3954" w:rsidP="00FA31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Andrew Higson</w:t>
      </w:r>
      <w:r w:rsidRPr="008A4DA6">
        <w:rPr>
          <w:rFonts w:ascii="Times New Roman" w:hAnsi="Times New Roman" w:cs="Times New Roman"/>
        </w:rPr>
        <w:t xml:space="preserve">, “The Limiting Imagination of National Cinema”, u: Mette Hjort i Scott Mackenzie (ur.), </w:t>
      </w:r>
      <w:r w:rsidRPr="008A4DA6">
        <w:rPr>
          <w:rFonts w:ascii="Times New Roman" w:hAnsi="Times New Roman" w:cs="Times New Roman"/>
          <w:i/>
        </w:rPr>
        <w:t>Cinema and Nation</w:t>
      </w:r>
      <w:r w:rsidRPr="008A4DA6">
        <w:rPr>
          <w:rFonts w:ascii="Times New Roman" w:hAnsi="Times New Roman" w:cs="Times New Roman"/>
        </w:rPr>
        <w:t>, Routledge, London, 2002, 63-87.</w:t>
      </w:r>
    </w:p>
    <w:p w14:paraId="52746BE0" w14:textId="77777777" w:rsidR="00CC3954" w:rsidRPr="008A4DA6" w:rsidRDefault="00CC3954" w:rsidP="00FA3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 xml:space="preserve">Hamid Naficy, </w:t>
      </w:r>
      <w:r w:rsidRPr="008A4DA6">
        <w:rPr>
          <w:rFonts w:ascii="Times New Roman" w:hAnsi="Times New Roman" w:cs="Times New Roman"/>
          <w:i/>
        </w:rPr>
        <w:t>An Accented Cinema: Exilic and Diasporic Filmmaking</w:t>
      </w:r>
      <w:r w:rsidRPr="008A4DA6">
        <w:rPr>
          <w:rFonts w:ascii="Times New Roman" w:hAnsi="Times New Roman" w:cs="Times New Roman"/>
        </w:rPr>
        <w:t>, Princeton Univeristy Press, Princeton, 2001.</w:t>
      </w:r>
    </w:p>
    <w:p w14:paraId="575B58AD" w14:textId="77777777" w:rsidR="00CC3954" w:rsidRPr="008A4DA6" w:rsidRDefault="00CC3954" w:rsidP="00FA3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  <w:lang w:val="hr-HR"/>
        </w:rPr>
        <w:t>Saša Vojković,</w:t>
      </w:r>
      <w:r w:rsidRPr="008A4DA6">
        <w:rPr>
          <w:rFonts w:ascii="Times New Roman" w:hAnsi="Times New Roman" w:cs="Times New Roman"/>
          <w:lang w:val="hr-HR"/>
        </w:rPr>
        <w:t xml:space="preserve"> </w:t>
      </w:r>
      <w:r w:rsidRPr="008A4DA6">
        <w:rPr>
          <w:rFonts w:ascii="Times New Roman" w:hAnsi="Times New Roman" w:cs="Times New Roman"/>
          <w:i/>
          <w:lang w:val="hr-HR"/>
        </w:rPr>
        <w:t>Filmski medij kao (trans)kulturalni spektakl: Hollywood, Evropa, Azija</w:t>
      </w:r>
      <w:r w:rsidRPr="008A4DA6">
        <w:rPr>
          <w:rFonts w:ascii="Times New Roman" w:hAnsi="Times New Roman" w:cs="Times New Roman"/>
          <w:lang w:val="hr-HR"/>
        </w:rPr>
        <w:t>, Hrvatski filmski savez,</w:t>
      </w:r>
      <w:r w:rsidRPr="008A4DA6">
        <w:rPr>
          <w:rFonts w:ascii="Times New Roman" w:hAnsi="Times New Roman" w:cs="Times New Roman"/>
          <w:b/>
        </w:rPr>
        <w:t xml:space="preserve"> </w:t>
      </w:r>
      <w:r w:rsidRPr="008A4DA6">
        <w:rPr>
          <w:rFonts w:ascii="Times New Roman" w:hAnsi="Times New Roman" w:cs="Times New Roman"/>
          <w:lang w:val="hr-HR"/>
        </w:rPr>
        <w:t xml:space="preserve">Zagreb, 2008. </w:t>
      </w:r>
    </w:p>
    <w:p w14:paraId="2D0F15AC" w14:textId="3ACCD26A" w:rsidR="00297808" w:rsidRPr="008A4DA6" w:rsidRDefault="00297808" w:rsidP="00FA3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  <w:lang w:val="hr-HR"/>
        </w:rPr>
        <w:t xml:space="preserve">Mike Wayne, </w:t>
      </w:r>
      <w:r w:rsidRPr="008A4DA6">
        <w:rPr>
          <w:rFonts w:ascii="Times New Roman" w:hAnsi="Times New Roman" w:cs="Times New Roman"/>
          <w:i/>
          <w:lang w:val="hr-HR"/>
        </w:rPr>
        <w:t>Politics of Contemporary European Cinema; Histories, Borders,</w:t>
      </w:r>
      <w:r w:rsidR="00AD71A2" w:rsidRPr="008A4DA6">
        <w:rPr>
          <w:rFonts w:ascii="Times New Roman" w:hAnsi="Times New Roman" w:cs="Times New Roman"/>
          <w:i/>
          <w:lang w:val="hr-HR"/>
        </w:rPr>
        <w:t xml:space="preserve"> Diasporas, </w:t>
      </w:r>
      <w:r w:rsidR="00AD71A2" w:rsidRPr="008A4DA6">
        <w:rPr>
          <w:rFonts w:ascii="Times New Roman" w:hAnsi="Times New Roman" w:cs="Times New Roman"/>
          <w:lang w:val="hr-HR"/>
        </w:rPr>
        <w:t xml:space="preserve">Intellect, Bristol, 2002. </w:t>
      </w:r>
    </w:p>
    <w:p w14:paraId="5DF423BB" w14:textId="76AB3884" w:rsidR="00CC3954" w:rsidRPr="008A4DA6" w:rsidRDefault="00CC3954" w:rsidP="00FA3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A4DA6">
        <w:rPr>
          <w:rFonts w:ascii="Times New Roman" w:hAnsi="Times New Roman" w:cs="Times New Roman"/>
          <w:b/>
        </w:rPr>
        <w:t>Wolfgang Welsch</w:t>
      </w:r>
      <w:r w:rsidRPr="008A4DA6">
        <w:rPr>
          <w:rFonts w:ascii="Times New Roman" w:hAnsi="Times New Roman" w:cs="Times New Roman"/>
        </w:rPr>
        <w:t>, “Transculturality – the Puzzling Form of Cultures Today” u: Mike Featherstone i Scott Lash (ur.),</w:t>
      </w:r>
      <w:r w:rsidRPr="008A4DA6">
        <w:rPr>
          <w:rFonts w:ascii="Times New Roman" w:hAnsi="Times New Roman" w:cs="Times New Roman"/>
          <w:i/>
        </w:rPr>
        <w:t xml:space="preserve"> Spaces of Culture: City, Nation, World</w:t>
      </w:r>
      <w:r w:rsidRPr="008A4DA6">
        <w:rPr>
          <w:rFonts w:ascii="Times New Roman" w:hAnsi="Times New Roman" w:cs="Times New Roman"/>
        </w:rPr>
        <w:t>, SAGE, London, 1999, 194-213.</w:t>
      </w:r>
    </w:p>
    <w:p w14:paraId="020DEB80" w14:textId="210B7EEE" w:rsidR="001D0600" w:rsidRPr="008A4DA6" w:rsidRDefault="001D0600" w:rsidP="008A4DA6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14:paraId="7C0BAC5C" w14:textId="28B9DFB9" w:rsidR="00B71AE8" w:rsidRPr="008A4DA6" w:rsidRDefault="00B71AE8" w:rsidP="008A4DA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71AE8" w:rsidRPr="008A4DA6" w:rsidSect="00187791">
      <w:footerReference w:type="even" r:id="rId8"/>
      <w:footerReference w:type="default" r:id="rId9"/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BD72" w14:textId="77777777" w:rsidR="008037AE" w:rsidRDefault="008037AE" w:rsidP="00D12828">
      <w:r>
        <w:separator/>
      </w:r>
    </w:p>
  </w:endnote>
  <w:endnote w:type="continuationSeparator" w:id="0">
    <w:p w14:paraId="476B0629" w14:textId="77777777" w:rsidR="008037AE" w:rsidRDefault="008037AE" w:rsidP="00D1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CB2E" w14:textId="77777777" w:rsidR="008037AE" w:rsidRDefault="008037AE" w:rsidP="00C93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96B93" w14:textId="77777777" w:rsidR="008037AE" w:rsidRDefault="008037AE" w:rsidP="003C38A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12A6B" w14:textId="77777777" w:rsidR="008037AE" w:rsidRDefault="008037AE" w:rsidP="00C93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3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3A798" w14:textId="77777777" w:rsidR="008037AE" w:rsidRDefault="008037AE" w:rsidP="003C38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D3A12" w14:textId="77777777" w:rsidR="008037AE" w:rsidRDefault="008037AE" w:rsidP="00D12828">
      <w:r>
        <w:separator/>
      </w:r>
    </w:p>
  </w:footnote>
  <w:footnote w:type="continuationSeparator" w:id="0">
    <w:p w14:paraId="5211AFD4" w14:textId="77777777" w:rsidR="008037AE" w:rsidRDefault="008037AE" w:rsidP="00D12828">
      <w:r>
        <w:continuationSeparator/>
      </w:r>
    </w:p>
  </w:footnote>
  <w:footnote w:id="1">
    <w:p w14:paraId="6CA48597" w14:textId="2E574115" w:rsidR="00F50321" w:rsidRPr="00F50321" w:rsidRDefault="00F50321" w:rsidP="00F50321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F50321">
        <w:rPr>
          <w:rFonts w:ascii="Times New Roman" w:hAnsi="Times New Roman" w:cs="Times New Roman"/>
          <w:sz w:val="20"/>
        </w:rPr>
        <w:t>Tekst je preuzet u cjelini iz zbornika radova “Moć kulture - Multikulturalizam i savremene umjetničke prakse”, ur. Jank</w:t>
      </w:r>
      <w:bookmarkStart w:id="0" w:name="_GoBack"/>
      <w:bookmarkEnd w:id="0"/>
      <w:r w:rsidRPr="00F50321">
        <w:rPr>
          <w:rFonts w:ascii="Times New Roman" w:hAnsi="Times New Roman" w:cs="Times New Roman"/>
          <w:sz w:val="20"/>
        </w:rPr>
        <w:t>o Ljumović, Konrad Adenauer Stiftung, Podgorica, 2019.</w:t>
      </w:r>
      <w:r w:rsidRPr="00F50321">
        <w:rPr>
          <w:sz w:val="20"/>
        </w:rPr>
        <w:t xml:space="preserve"> </w:t>
      </w:r>
    </w:p>
  </w:footnote>
  <w:footnote w:id="2">
    <w:p w14:paraId="6285BE66" w14:textId="7B67DF50" w:rsidR="008037AE" w:rsidRPr="009E5722" w:rsidRDefault="008037AE" w:rsidP="00F8125E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9E572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E5722">
        <w:rPr>
          <w:rFonts w:ascii="Times New Roman" w:hAnsi="Times New Roman" w:cs="Times New Roman"/>
          <w:sz w:val="20"/>
          <w:szCs w:val="20"/>
        </w:rPr>
        <w:t xml:space="preserve"> </w:t>
      </w:r>
      <w:r w:rsidRPr="009E5722">
        <w:rPr>
          <w:rFonts w:ascii="Times New Roman" w:hAnsi="Times New Roman" w:cs="Times New Roman"/>
          <w:sz w:val="20"/>
          <w:szCs w:val="20"/>
          <w:lang w:val="hr-HR"/>
        </w:rPr>
        <w:t xml:space="preserve">Ovdje se misli na fundamentalnu studiju njemačkog teoretičara Sigfrida Krakauera (Siegfried Krakauer) </w:t>
      </w:r>
      <w:r w:rsidRPr="009E5722">
        <w:rPr>
          <w:rFonts w:ascii="Times New Roman" w:hAnsi="Times New Roman" w:cs="Times New Roman"/>
          <w:i/>
          <w:sz w:val="20"/>
          <w:szCs w:val="20"/>
          <w:lang w:val="hr-HR"/>
        </w:rPr>
        <w:t>Od Kaligarija do Hitlera: Psihološka istorija njemačkog filma</w:t>
      </w:r>
      <w:r w:rsidRPr="009E5722">
        <w:rPr>
          <w:rFonts w:ascii="Times New Roman" w:hAnsi="Times New Roman" w:cs="Times New Roman"/>
          <w:sz w:val="20"/>
          <w:szCs w:val="20"/>
          <w:lang w:val="hr-HR"/>
        </w:rPr>
        <w:t>, u kojoj se dovodi u vezu pokret njemačkog ekspresionizma na filmu sa preovlađujućom društveno-političkom klimo</w:t>
      </w:r>
      <w:r w:rsidR="00084A45">
        <w:rPr>
          <w:rFonts w:ascii="Times New Roman" w:hAnsi="Times New Roman" w:cs="Times New Roman"/>
          <w:sz w:val="20"/>
          <w:szCs w:val="20"/>
          <w:lang w:val="hr-HR"/>
        </w:rPr>
        <w:t>m uzrokovanoj razvojem nacional-</w:t>
      </w:r>
      <w:r w:rsidRPr="009E5722">
        <w:rPr>
          <w:rFonts w:ascii="Times New Roman" w:hAnsi="Times New Roman" w:cs="Times New Roman"/>
          <w:sz w:val="20"/>
          <w:szCs w:val="20"/>
          <w:lang w:val="hr-HR"/>
        </w:rPr>
        <w:t>socijalizma. Knjiga je prvi put objavljena 1947. godine u Njemačkoj, kod nas 1991. u izdanju Studentskog kulturnog centra Beograd. Važnost ove knjige je u tome što se ramatra društveni kontekst jednog filmskog djela, tačnije cijelog pokreta.</w:t>
      </w:r>
    </w:p>
  </w:footnote>
  <w:footnote w:id="3">
    <w:p w14:paraId="0220D87E" w14:textId="17FBC007" w:rsidR="008037AE" w:rsidRPr="009E5722" w:rsidRDefault="008037AE">
      <w:pPr>
        <w:pStyle w:val="FootnoteText"/>
        <w:rPr>
          <w:rFonts w:ascii="Times New Roman" w:hAnsi="Times New Roman" w:cs="Times New Roman"/>
          <w:sz w:val="20"/>
          <w:szCs w:val="20"/>
          <w:lang w:val="hr-HR"/>
        </w:rPr>
      </w:pPr>
      <w:r w:rsidRPr="009E572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E5722">
        <w:rPr>
          <w:rFonts w:ascii="Times New Roman" w:hAnsi="Times New Roman" w:cs="Times New Roman"/>
          <w:sz w:val="20"/>
          <w:szCs w:val="20"/>
        </w:rPr>
        <w:t xml:space="preserve"> </w:t>
      </w:r>
      <w:r w:rsidRPr="009E5722">
        <w:rPr>
          <w:rFonts w:ascii="Times New Roman" w:hAnsi="Times New Roman" w:cs="Times New Roman"/>
          <w:sz w:val="20"/>
          <w:szCs w:val="20"/>
          <w:lang w:val="hr-HR"/>
        </w:rPr>
        <w:t xml:space="preserve">Više o razmjeni kulturnih flukseva i njihovih uticaja na savremeni film vidjeti u knjizi Saše Vojković, </w:t>
      </w:r>
      <w:r w:rsidRPr="009E5722">
        <w:rPr>
          <w:rFonts w:ascii="Times New Roman" w:hAnsi="Times New Roman" w:cs="Times New Roman"/>
          <w:i/>
          <w:sz w:val="20"/>
          <w:szCs w:val="20"/>
          <w:lang w:val="hr-HR"/>
        </w:rPr>
        <w:t>Film kao (trans)kulturalni spektakl: Evropa, Azija, Amerika</w:t>
      </w:r>
      <w:r w:rsidRPr="009E5722">
        <w:rPr>
          <w:rFonts w:ascii="Times New Roman" w:hAnsi="Times New Roman" w:cs="Times New Roman"/>
          <w:sz w:val="20"/>
          <w:szCs w:val="20"/>
          <w:lang w:val="hr-HR"/>
        </w:rPr>
        <w:t xml:space="preserve">, Hrvatski filmski savez, 2008. </w:t>
      </w:r>
    </w:p>
  </w:footnote>
  <w:footnote w:id="4">
    <w:p w14:paraId="085A2CB6" w14:textId="243DCEAD" w:rsidR="008037AE" w:rsidRPr="008A4DA6" w:rsidRDefault="008037AE">
      <w:pPr>
        <w:pStyle w:val="FootnoteText"/>
        <w:rPr>
          <w:rFonts w:ascii="Times New Roman" w:hAnsi="Times New Roman" w:cs="Times New Roman"/>
          <w:lang w:val="hr-HR"/>
        </w:rPr>
      </w:pPr>
      <w:r w:rsidRPr="008A4DA6">
        <w:rPr>
          <w:rStyle w:val="FootnoteReference"/>
          <w:rFonts w:ascii="Times New Roman" w:hAnsi="Times New Roman" w:cs="Times New Roman"/>
          <w:sz w:val="20"/>
        </w:rPr>
        <w:footnoteRef/>
      </w:r>
      <w:r w:rsidRPr="008A4DA6">
        <w:rPr>
          <w:rFonts w:ascii="Times New Roman" w:hAnsi="Times New Roman" w:cs="Times New Roman"/>
          <w:sz w:val="20"/>
        </w:rPr>
        <w:t xml:space="preserve"> </w:t>
      </w:r>
      <w:r w:rsidRPr="008A4DA6">
        <w:rPr>
          <w:rFonts w:ascii="Times New Roman" w:hAnsi="Times New Roman" w:cs="Times New Roman"/>
          <w:sz w:val="20"/>
          <w:lang w:val="hr-HR"/>
        </w:rPr>
        <w:t xml:space="preserve">Prema </w:t>
      </w:r>
      <w:hyperlink r:id="rId1" w:history="1">
        <w:r w:rsidRPr="008A4DA6">
          <w:rPr>
            <w:rStyle w:val="Hyperlink"/>
            <w:rFonts w:ascii="Times New Roman" w:hAnsi="Times New Roman" w:cs="Times New Roman"/>
            <w:sz w:val="20"/>
            <w:lang w:val="hr-HR"/>
          </w:rPr>
          <w:t>https://cineuropa.org/film/213456/</w:t>
        </w:r>
      </w:hyperlink>
      <w:r w:rsidRPr="008A4DA6">
        <w:rPr>
          <w:rFonts w:ascii="Times New Roman" w:hAnsi="Times New Roman" w:cs="Times New Roman"/>
          <w:sz w:val="20"/>
          <w:lang w:val="hr-H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42E"/>
    <w:multiLevelType w:val="hybridMultilevel"/>
    <w:tmpl w:val="79F2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86C17"/>
    <w:multiLevelType w:val="hybridMultilevel"/>
    <w:tmpl w:val="10E0E198"/>
    <w:lvl w:ilvl="0" w:tplc="01601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3215"/>
    <w:multiLevelType w:val="hybridMultilevel"/>
    <w:tmpl w:val="1E363D22"/>
    <w:lvl w:ilvl="0" w:tplc="A6FEDE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38C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01F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5CED8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6848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870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C09F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743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CA2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C7913"/>
    <w:multiLevelType w:val="hybridMultilevel"/>
    <w:tmpl w:val="5226F1A6"/>
    <w:lvl w:ilvl="0" w:tplc="1D7C9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E9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26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03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88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C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05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B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A9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FE677E"/>
    <w:multiLevelType w:val="hybridMultilevel"/>
    <w:tmpl w:val="12A6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456D6"/>
    <w:multiLevelType w:val="hybridMultilevel"/>
    <w:tmpl w:val="3ED4B6CA"/>
    <w:lvl w:ilvl="0" w:tplc="E328F344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FA3CB4"/>
    <w:multiLevelType w:val="hybridMultilevel"/>
    <w:tmpl w:val="F6D4D462"/>
    <w:lvl w:ilvl="0" w:tplc="2A50C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64A1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E467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D8A1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A8E2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FEE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AC8E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A29B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E28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D8"/>
    <w:rsid w:val="000032F8"/>
    <w:rsid w:val="00004855"/>
    <w:rsid w:val="000048CB"/>
    <w:rsid w:val="0001184F"/>
    <w:rsid w:val="00022231"/>
    <w:rsid w:val="000240B3"/>
    <w:rsid w:val="00024A42"/>
    <w:rsid w:val="00030E68"/>
    <w:rsid w:val="00031A1A"/>
    <w:rsid w:val="00036446"/>
    <w:rsid w:val="00043493"/>
    <w:rsid w:val="00051CC3"/>
    <w:rsid w:val="00054771"/>
    <w:rsid w:val="00065A90"/>
    <w:rsid w:val="00070BA5"/>
    <w:rsid w:val="00071FFD"/>
    <w:rsid w:val="000770E9"/>
    <w:rsid w:val="00084A45"/>
    <w:rsid w:val="00086C40"/>
    <w:rsid w:val="00087A88"/>
    <w:rsid w:val="000A0BEB"/>
    <w:rsid w:val="000A0D8D"/>
    <w:rsid w:val="000A395A"/>
    <w:rsid w:val="000B213D"/>
    <w:rsid w:val="000B5CE0"/>
    <w:rsid w:val="000C25EE"/>
    <w:rsid w:val="000C3A84"/>
    <w:rsid w:val="000C3B63"/>
    <w:rsid w:val="000C47F5"/>
    <w:rsid w:val="000C7DE6"/>
    <w:rsid w:val="000E1704"/>
    <w:rsid w:val="000F4B09"/>
    <w:rsid w:val="000F4E1D"/>
    <w:rsid w:val="000F55FF"/>
    <w:rsid w:val="00100944"/>
    <w:rsid w:val="00100ADA"/>
    <w:rsid w:val="001026BD"/>
    <w:rsid w:val="00117ED6"/>
    <w:rsid w:val="00121884"/>
    <w:rsid w:val="00134E17"/>
    <w:rsid w:val="001418B5"/>
    <w:rsid w:val="0014453E"/>
    <w:rsid w:val="001468BA"/>
    <w:rsid w:val="00150BBF"/>
    <w:rsid w:val="00150C7F"/>
    <w:rsid w:val="00152BD7"/>
    <w:rsid w:val="001531E1"/>
    <w:rsid w:val="00162B00"/>
    <w:rsid w:val="00164C9A"/>
    <w:rsid w:val="0016758C"/>
    <w:rsid w:val="00181DD0"/>
    <w:rsid w:val="001821DA"/>
    <w:rsid w:val="00182AA5"/>
    <w:rsid w:val="00187791"/>
    <w:rsid w:val="00191445"/>
    <w:rsid w:val="001A00E5"/>
    <w:rsid w:val="001A14EE"/>
    <w:rsid w:val="001B0613"/>
    <w:rsid w:val="001B375E"/>
    <w:rsid w:val="001C0096"/>
    <w:rsid w:val="001C13A4"/>
    <w:rsid w:val="001C1A93"/>
    <w:rsid w:val="001C4BC3"/>
    <w:rsid w:val="001D0600"/>
    <w:rsid w:val="001D0F32"/>
    <w:rsid w:val="001E2BEF"/>
    <w:rsid w:val="001E4F21"/>
    <w:rsid w:val="001F1448"/>
    <w:rsid w:val="001F2367"/>
    <w:rsid w:val="001F3976"/>
    <w:rsid w:val="00203263"/>
    <w:rsid w:val="00204E48"/>
    <w:rsid w:val="00212914"/>
    <w:rsid w:val="002145AB"/>
    <w:rsid w:val="002150A0"/>
    <w:rsid w:val="00216B8D"/>
    <w:rsid w:val="00216BA0"/>
    <w:rsid w:val="002338A8"/>
    <w:rsid w:val="002376CD"/>
    <w:rsid w:val="002377ED"/>
    <w:rsid w:val="002444AF"/>
    <w:rsid w:val="0025090F"/>
    <w:rsid w:val="002512FD"/>
    <w:rsid w:val="00252523"/>
    <w:rsid w:val="00253B17"/>
    <w:rsid w:val="00256B54"/>
    <w:rsid w:val="0026246B"/>
    <w:rsid w:val="002710DD"/>
    <w:rsid w:val="00271891"/>
    <w:rsid w:val="00272412"/>
    <w:rsid w:val="00272D4A"/>
    <w:rsid w:val="00273062"/>
    <w:rsid w:val="0027665C"/>
    <w:rsid w:val="00281708"/>
    <w:rsid w:val="002945B3"/>
    <w:rsid w:val="00297808"/>
    <w:rsid w:val="002A0733"/>
    <w:rsid w:val="002A1F37"/>
    <w:rsid w:val="002A1F8E"/>
    <w:rsid w:val="002B0DF9"/>
    <w:rsid w:val="002B246F"/>
    <w:rsid w:val="002C0873"/>
    <w:rsid w:val="002C22E8"/>
    <w:rsid w:val="002C4CE2"/>
    <w:rsid w:val="002C7A05"/>
    <w:rsid w:val="002D1B83"/>
    <w:rsid w:val="002D233C"/>
    <w:rsid w:val="002D2D85"/>
    <w:rsid w:val="002D73DC"/>
    <w:rsid w:val="002E1051"/>
    <w:rsid w:val="002F06CA"/>
    <w:rsid w:val="002F5BC4"/>
    <w:rsid w:val="002F7725"/>
    <w:rsid w:val="00302C6A"/>
    <w:rsid w:val="00317290"/>
    <w:rsid w:val="00322AE1"/>
    <w:rsid w:val="003247F0"/>
    <w:rsid w:val="00343EC8"/>
    <w:rsid w:val="00351214"/>
    <w:rsid w:val="00354999"/>
    <w:rsid w:val="0035549C"/>
    <w:rsid w:val="0036536C"/>
    <w:rsid w:val="00372027"/>
    <w:rsid w:val="0037225F"/>
    <w:rsid w:val="003752AA"/>
    <w:rsid w:val="00376B72"/>
    <w:rsid w:val="003868B7"/>
    <w:rsid w:val="003910FD"/>
    <w:rsid w:val="00393E3F"/>
    <w:rsid w:val="00395B36"/>
    <w:rsid w:val="00396A96"/>
    <w:rsid w:val="003973B7"/>
    <w:rsid w:val="003A0A0C"/>
    <w:rsid w:val="003A3A0D"/>
    <w:rsid w:val="003A76EE"/>
    <w:rsid w:val="003B2373"/>
    <w:rsid w:val="003B2ECF"/>
    <w:rsid w:val="003B72E3"/>
    <w:rsid w:val="003B7F41"/>
    <w:rsid w:val="003C38AD"/>
    <w:rsid w:val="003C66EE"/>
    <w:rsid w:val="003D52FE"/>
    <w:rsid w:val="003E10B5"/>
    <w:rsid w:val="003E1511"/>
    <w:rsid w:val="003E22E4"/>
    <w:rsid w:val="003E2CA0"/>
    <w:rsid w:val="003E5E90"/>
    <w:rsid w:val="003F0264"/>
    <w:rsid w:val="003F07E5"/>
    <w:rsid w:val="003F2547"/>
    <w:rsid w:val="003F4EED"/>
    <w:rsid w:val="003F7275"/>
    <w:rsid w:val="003F7535"/>
    <w:rsid w:val="004002D1"/>
    <w:rsid w:val="004059A3"/>
    <w:rsid w:val="004073F9"/>
    <w:rsid w:val="0042675E"/>
    <w:rsid w:val="004404EF"/>
    <w:rsid w:val="00441594"/>
    <w:rsid w:val="00443E43"/>
    <w:rsid w:val="0044511D"/>
    <w:rsid w:val="0045012F"/>
    <w:rsid w:val="0045214E"/>
    <w:rsid w:val="00457F0A"/>
    <w:rsid w:val="00461559"/>
    <w:rsid w:val="00463796"/>
    <w:rsid w:val="00467CF4"/>
    <w:rsid w:val="004702AE"/>
    <w:rsid w:val="00470359"/>
    <w:rsid w:val="0047145B"/>
    <w:rsid w:val="00473660"/>
    <w:rsid w:val="004763FA"/>
    <w:rsid w:val="00485366"/>
    <w:rsid w:val="004878D2"/>
    <w:rsid w:val="00490846"/>
    <w:rsid w:val="0049192A"/>
    <w:rsid w:val="004C2B2C"/>
    <w:rsid w:val="004C7807"/>
    <w:rsid w:val="004D741E"/>
    <w:rsid w:val="004E6DD6"/>
    <w:rsid w:val="004E7859"/>
    <w:rsid w:val="004F0A68"/>
    <w:rsid w:val="004F5638"/>
    <w:rsid w:val="00502E83"/>
    <w:rsid w:val="00503BDC"/>
    <w:rsid w:val="005110BD"/>
    <w:rsid w:val="0051126F"/>
    <w:rsid w:val="00511F29"/>
    <w:rsid w:val="005145C8"/>
    <w:rsid w:val="0051602F"/>
    <w:rsid w:val="00523443"/>
    <w:rsid w:val="005242D3"/>
    <w:rsid w:val="00524F68"/>
    <w:rsid w:val="00525FA9"/>
    <w:rsid w:val="00537155"/>
    <w:rsid w:val="00540000"/>
    <w:rsid w:val="0054178A"/>
    <w:rsid w:val="0054405F"/>
    <w:rsid w:val="005447F6"/>
    <w:rsid w:val="00547DCB"/>
    <w:rsid w:val="00554D42"/>
    <w:rsid w:val="00557381"/>
    <w:rsid w:val="00561C0F"/>
    <w:rsid w:val="00562F2C"/>
    <w:rsid w:val="00562F57"/>
    <w:rsid w:val="005722E5"/>
    <w:rsid w:val="00576187"/>
    <w:rsid w:val="005772B1"/>
    <w:rsid w:val="005776F9"/>
    <w:rsid w:val="00582E4D"/>
    <w:rsid w:val="00583603"/>
    <w:rsid w:val="005A0900"/>
    <w:rsid w:val="005A3319"/>
    <w:rsid w:val="005B07ED"/>
    <w:rsid w:val="005B1B04"/>
    <w:rsid w:val="005B6707"/>
    <w:rsid w:val="005B68B2"/>
    <w:rsid w:val="005C0604"/>
    <w:rsid w:val="005C257D"/>
    <w:rsid w:val="005D0582"/>
    <w:rsid w:val="005D265A"/>
    <w:rsid w:val="005E17DB"/>
    <w:rsid w:val="005E2E13"/>
    <w:rsid w:val="005E343F"/>
    <w:rsid w:val="006061A5"/>
    <w:rsid w:val="00611504"/>
    <w:rsid w:val="00625EC9"/>
    <w:rsid w:val="00631A0C"/>
    <w:rsid w:val="00632F90"/>
    <w:rsid w:val="00636CF3"/>
    <w:rsid w:val="00643F99"/>
    <w:rsid w:val="0064497A"/>
    <w:rsid w:val="00644EB3"/>
    <w:rsid w:val="00650B99"/>
    <w:rsid w:val="0065165C"/>
    <w:rsid w:val="00653AD0"/>
    <w:rsid w:val="00654313"/>
    <w:rsid w:val="006612B3"/>
    <w:rsid w:val="00664843"/>
    <w:rsid w:val="00670A6B"/>
    <w:rsid w:val="00671A50"/>
    <w:rsid w:val="006745BE"/>
    <w:rsid w:val="00692A80"/>
    <w:rsid w:val="006A0831"/>
    <w:rsid w:val="006A09EA"/>
    <w:rsid w:val="006A1F97"/>
    <w:rsid w:val="006A2DB7"/>
    <w:rsid w:val="006A72E3"/>
    <w:rsid w:val="006A7A12"/>
    <w:rsid w:val="006B08B7"/>
    <w:rsid w:val="006B42CD"/>
    <w:rsid w:val="006B58FC"/>
    <w:rsid w:val="006D1ACC"/>
    <w:rsid w:val="006D65D6"/>
    <w:rsid w:val="006E0451"/>
    <w:rsid w:val="006F0786"/>
    <w:rsid w:val="006F267B"/>
    <w:rsid w:val="00702C89"/>
    <w:rsid w:val="00704E48"/>
    <w:rsid w:val="0071519E"/>
    <w:rsid w:val="00717C0D"/>
    <w:rsid w:val="007476BB"/>
    <w:rsid w:val="00750A43"/>
    <w:rsid w:val="00750B01"/>
    <w:rsid w:val="00752DDD"/>
    <w:rsid w:val="00753CFB"/>
    <w:rsid w:val="00753EEF"/>
    <w:rsid w:val="0075439D"/>
    <w:rsid w:val="007554C5"/>
    <w:rsid w:val="0076442B"/>
    <w:rsid w:val="00766F56"/>
    <w:rsid w:val="00767A0B"/>
    <w:rsid w:val="00770FAC"/>
    <w:rsid w:val="00772E41"/>
    <w:rsid w:val="00782AA3"/>
    <w:rsid w:val="00784D4E"/>
    <w:rsid w:val="00790881"/>
    <w:rsid w:val="007948EC"/>
    <w:rsid w:val="00797A2C"/>
    <w:rsid w:val="007A116F"/>
    <w:rsid w:val="007B4725"/>
    <w:rsid w:val="007C7F70"/>
    <w:rsid w:val="007D0173"/>
    <w:rsid w:val="007D1384"/>
    <w:rsid w:val="007D37DC"/>
    <w:rsid w:val="007D7473"/>
    <w:rsid w:val="007E078B"/>
    <w:rsid w:val="007E3C0B"/>
    <w:rsid w:val="007F1BFC"/>
    <w:rsid w:val="007F3279"/>
    <w:rsid w:val="007F3AC8"/>
    <w:rsid w:val="007F4592"/>
    <w:rsid w:val="008005BA"/>
    <w:rsid w:val="008037AE"/>
    <w:rsid w:val="00804603"/>
    <w:rsid w:val="00815079"/>
    <w:rsid w:val="008329F4"/>
    <w:rsid w:val="008345ED"/>
    <w:rsid w:val="00842F90"/>
    <w:rsid w:val="008454B5"/>
    <w:rsid w:val="00850EB7"/>
    <w:rsid w:val="008512D8"/>
    <w:rsid w:val="00852AE4"/>
    <w:rsid w:val="00870EBC"/>
    <w:rsid w:val="0087684C"/>
    <w:rsid w:val="008819D1"/>
    <w:rsid w:val="00881E80"/>
    <w:rsid w:val="00890BF1"/>
    <w:rsid w:val="008944B6"/>
    <w:rsid w:val="008A0654"/>
    <w:rsid w:val="008A16C7"/>
    <w:rsid w:val="008A4DA6"/>
    <w:rsid w:val="008B395C"/>
    <w:rsid w:val="008D0551"/>
    <w:rsid w:val="008D2831"/>
    <w:rsid w:val="008D3C26"/>
    <w:rsid w:val="008E575A"/>
    <w:rsid w:val="008E5E61"/>
    <w:rsid w:val="008F52AC"/>
    <w:rsid w:val="00901CC7"/>
    <w:rsid w:val="00902ACC"/>
    <w:rsid w:val="00907B5D"/>
    <w:rsid w:val="00910F9C"/>
    <w:rsid w:val="00911E30"/>
    <w:rsid w:val="00912761"/>
    <w:rsid w:val="0092172A"/>
    <w:rsid w:val="00927B74"/>
    <w:rsid w:val="00930039"/>
    <w:rsid w:val="0094192A"/>
    <w:rsid w:val="00942E82"/>
    <w:rsid w:val="009664E9"/>
    <w:rsid w:val="009712A0"/>
    <w:rsid w:val="009739A4"/>
    <w:rsid w:val="00980620"/>
    <w:rsid w:val="009A4698"/>
    <w:rsid w:val="009A540A"/>
    <w:rsid w:val="009B217E"/>
    <w:rsid w:val="009B3A0E"/>
    <w:rsid w:val="009C6933"/>
    <w:rsid w:val="009D493C"/>
    <w:rsid w:val="009D4CBC"/>
    <w:rsid w:val="009D55F5"/>
    <w:rsid w:val="009E023A"/>
    <w:rsid w:val="009E0D76"/>
    <w:rsid w:val="009E35FD"/>
    <w:rsid w:val="009E40AD"/>
    <w:rsid w:val="009E5722"/>
    <w:rsid w:val="009E5B01"/>
    <w:rsid w:val="009F79FD"/>
    <w:rsid w:val="009F7FB4"/>
    <w:rsid w:val="00A00117"/>
    <w:rsid w:val="00A01AA1"/>
    <w:rsid w:val="00A01CC3"/>
    <w:rsid w:val="00A01D9C"/>
    <w:rsid w:val="00A06769"/>
    <w:rsid w:val="00A07F81"/>
    <w:rsid w:val="00A125DB"/>
    <w:rsid w:val="00A22A9B"/>
    <w:rsid w:val="00A23900"/>
    <w:rsid w:val="00A31EA7"/>
    <w:rsid w:val="00A412A8"/>
    <w:rsid w:val="00A44BE5"/>
    <w:rsid w:val="00A459DE"/>
    <w:rsid w:val="00A66372"/>
    <w:rsid w:val="00A74081"/>
    <w:rsid w:val="00A81B7B"/>
    <w:rsid w:val="00A92CE3"/>
    <w:rsid w:val="00A95EEB"/>
    <w:rsid w:val="00A9794E"/>
    <w:rsid w:val="00AA7939"/>
    <w:rsid w:val="00AB4F41"/>
    <w:rsid w:val="00AB73B4"/>
    <w:rsid w:val="00AC7651"/>
    <w:rsid w:val="00AD215C"/>
    <w:rsid w:val="00AD4424"/>
    <w:rsid w:val="00AD627B"/>
    <w:rsid w:val="00AD71A2"/>
    <w:rsid w:val="00AE4396"/>
    <w:rsid w:val="00AE48E3"/>
    <w:rsid w:val="00AE5D10"/>
    <w:rsid w:val="00AF144C"/>
    <w:rsid w:val="00AF2619"/>
    <w:rsid w:val="00B1092F"/>
    <w:rsid w:val="00B12021"/>
    <w:rsid w:val="00B15132"/>
    <w:rsid w:val="00B30976"/>
    <w:rsid w:val="00B41285"/>
    <w:rsid w:val="00B4203E"/>
    <w:rsid w:val="00B42E82"/>
    <w:rsid w:val="00B45F61"/>
    <w:rsid w:val="00B46E64"/>
    <w:rsid w:val="00B6762A"/>
    <w:rsid w:val="00B713D4"/>
    <w:rsid w:val="00B71AE8"/>
    <w:rsid w:val="00B73B58"/>
    <w:rsid w:val="00B752A2"/>
    <w:rsid w:val="00B82C91"/>
    <w:rsid w:val="00B83F74"/>
    <w:rsid w:val="00B879D8"/>
    <w:rsid w:val="00B87B6F"/>
    <w:rsid w:val="00BA280C"/>
    <w:rsid w:val="00BA2B92"/>
    <w:rsid w:val="00BB1D86"/>
    <w:rsid w:val="00BC52B0"/>
    <w:rsid w:val="00BD0108"/>
    <w:rsid w:val="00BD605A"/>
    <w:rsid w:val="00BE6AC8"/>
    <w:rsid w:val="00C0616C"/>
    <w:rsid w:val="00C070B7"/>
    <w:rsid w:val="00C2228A"/>
    <w:rsid w:val="00C24AD3"/>
    <w:rsid w:val="00C25E88"/>
    <w:rsid w:val="00C27900"/>
    <w:rsid w:val="00C32D75"/>
    <w:rsid w:val="00C57AA6"/>
    <w:rsid w:val="00C652BE"/>
    <w:rsid w:val="00C75654"/>
    <w:rsid w:val="00C8186D"/>
    <w:rsid w:val="00C820E9"/>
    <w:rsid w:val="00C841B9"/>
    <w:rsid w:val="00C85F5B"/>
    <w:rsid w:val="00C87927"/>
    <w:rsid w:val="00C9105A"/>
    <w:rsid w:val="00C923E7"/>
    <w:rsid w:val="00C93BFC"/>
    <w:rsid w:val="00C940C4"/>
    <w:rsid w:val="00CA0EB8"/>
    <w:rsid w:val="00CA151F"/>
    <w:rsid w:val="00CA4BF2"/>
    <w:rsid w:val="00CB2496"/>
    <w:rsid w:val="00CB31B3"/>
    <w:rsid w:val="00CB7876"/>
    <w:rsid w:val="00CC3954"/>
    <w:rsid w:val="00CC3CA4"/>
    <w:rsid w:val="00CC527B"/>
    <w:rsid w:val="00CC5751"/>
    <w:rsid w:val="00CC61D6"/>
    <w:rsid w:val="00CC7A27"/>
    <w:rsid w:val="00CD1DE0"/>
    <w:rsid w:val="00CD366C"/>
    <w:rsid w:val="00CD3E88"/>
    <w:rsid w:val="00D00E04"/>
    <w:rsid w:val="00D03140"/>
    <w:rsid w:val="00D04AAD"/>
    <w:rsid w:val="00D0631E"/>
    <w:rsid w:val="00D063D7"/>
    <w:rsid w:val="00D06CC4"/>
    <w:rsid w:val="00D071D1"/>
    <w:rsid w:val="00D12828"/>
    <w:rsid w:val="00D13E56"/>
    <w:rsid w:val="00D23B8D"/>
    <w:rsid w:val="00D259F6"/>
    <w:rsid w:val="00D27461"/>
    <w:rsid w:val="00D347FB"/>
    <w:rsid w:val="00D36592"/>
    <w:rsid w:val="00D37BE5"/>
    <w:rsid w:val="00D40512"/>
    <w:rsid w:val="00D4063D"/>
    <w:rsid w:val="00D40F6E"/>
    <w:rsid w:val="00D41B28"/>
    <w:rsid w:val="00D42AAD"/>
    <w:rsid w:val="00D541AC"/>
    <w:rsid w:val="00D54AB9"/>
    <w:rsid w:val="00D55631"/>
    <w:rsid w:val="00D568D2"/>
    <w:rsid w:val="00D6213C"/>
    <w:rsid w:val="00D6440D"/>
    <w:rsid w:val="00D75748"/>
    <w:rsid w:val="00D769BA"/>
    <w:rsid w:val="00D918FD"/>
    <w:rsid w:val="00D93714"/>
    <w:rsid w:val="00D96564"/>
    <w:rsid w:val="00D97A60"/>
    <w:rsid w:val="00DA1D3A"/>
    <w:rsid w:val="00DA2AA5"/>
    <w:rsid w:val="00DA72CD"/>
    <w:rsid w:val="00DB1BBE"/>
    <w:rsid w:val="00DC1497"/>
    <w:rsid w:val="00DC3B74"/>
    <w:rsid w:val="00DC4E32"/>
    <w:rsid w:val="00DC613C"/>
    <w:rsid w:val="00DD3AA1"/>
    <w:rsid w:val="00DD5CE4"/>
    <w:rsid w:val="00DE285D"/>
    <w:rsid w:val="00DF473F"/>
    <w:rsid w:val="00DF58F9"/>
    <w:rsid w:val="00DF5D38"/>
    <w:rsid w:val="00E00208"/>
    <w:rsid w:val="00E074B9"/>
    <w:rsid w:val="00E126F3"/>
    <w:rsid w:val="00E145BF"/>
    <w:rsid w:val="00E16275"/>
    <w:rsid w:val="00E20ED1"/>
    <w:rsid w:val="00E214DE"/>
    <w:rsid w:val="00E24D18"/>
    <w:rsid w:val="00E331C9"/>
    <w:rsid w:val="00E33252"/>
    <w:rsid w:val="00E371F3"/>
    <w:rsid w:val="00E50446"/>
    <w:rsid w:val="00E5413A"/>
    <w:rsid w:val="00E60E71"/>
    <w:rsid w:val="00E61768"/>
    <w:rsid w:val="00E62C79"/>
    <w:rsid w:val="00E633DF"/>
    <w:rsid w:val="00E6519E"/>
    <w:rsid w:val="00E66E5C"/>
    <w:rsid w:val="00E717E7"/>
    <w:rsid w:val="00E9317D"/>
    <w:rsid w:val="00E93A5F"/>
    <w:rsid w:val="00E95DBB"/>
    <w:rsid w:val="00EA1613"/>
    <w:rsid w:val="00EA3256"/>
    <w:rsid w:val="00EA3BEA"/>
    <w:rsid w:val="00EC175C"/>
    <w:rsid w:val="00EC2235"/>
    <w:rsid w:val="00EC5CB9"/>
    <w:rsid w:val="00EC6B48"/>
    <w:rsid w:val="00EC7D31"/>
    <w:rsid w:val="00EF348B"/>
    <w:rsid w:val="00EF53B0"/>
    <w:rsid w:val="00EF7B88"/>
    <w:rsid w:val="00F00BA3"/>
    <w:rsid w:val="00F02EB7"/>
    <w:rsid w:val="00F05659"/>
    <w:rsid w:val="00F14F4C"/>
    <w:rsid w:val="00F1500A"/>
    <w:rsid w:val="00F22312"/>
    <w:rsid w:val="00F31F0C"/>
    <w:rsid w:val="00F3355E"/>
    <w:rsid w:val="00F40256"/>
    <w:rsid w:val="00F440BA"/>
    <w:rsid w:val="00F441E3"/>
    <w:rsid w:val="00F46AED"/>
    <w:rsid w:val="00F50321"/>
    <w:rsid w:val="00F508F0"/>
    <w:rsid w:val="00F610DC"/>
    <w:rsid w:val="00F62782"/>
    <w:rsid w:val="00F71084"/>
    <w:rsid w:val="00F7267C"/>
    <w:rsid w:val="00F72778"/>
    <w:rsid w:val="00F76EA9"/>
    <w:rsid w:val="00F8125E"/>
    <w:rsid w:val="00F84FB1"/>
    <w:rsid w:val="00F871C9"/>
    <w:rsid w:val="00F87985"/>
    <w:rsid w:val="00F962F7"/>
    <w:rsid w:val="00FA0211"/>
    <w:rsid w:val="00FA3100"/>
    <w:rsid w:val="00FA42BE"/>
    <w:rsid w:val="00FA45F0"/>
    <w:rsid w:val="00FA53E2"/>
    <w:rsid w:val="00FA5967"/>
    <w:rsid w:val="00FC2F40"/>
    <w:rsid w:val="00FC34A2"/>
    <w:rsid w:val="00FC47A2"/>
    <w:rsid w:val="00FC67CD"/>
    <w:rsid w:val="00FD3D0C"/>
    <w:rsid w:val="00FD53C9"/>
    <w:rsid w:val="00FD6631"/>
    <w:rsid w:val="00FE074C"/>
    <w:rsid w:val="00FE6156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DEBC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12828"/>
  </w:style>
  <w:style w:type="character" w:customStyle="1" w:styleId="FootnoteTextChar">
    <w:name w:val="Footnote Text Char"/>
    <w:basedOn w:val="DefaultParagraphFont"/>
    <w:link w:val="FootnoteText"/>
    <w:uiPriority w:val="99"/>
    <w:rsid w:val="00D12828"/>
  </w:style>
  <w:style w:type="character" w:styleId="FootnoteReference">
    <w:name w:val="footnote reference"/>
    <w:basedOn w:val="DefaultParagraphFont"/>
    <w:uiPriority w:val="99"/>
    <w:unhideWhenUsed/>
    <w:rsid w:val="00D128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45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0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3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8AD"/>
  </w:style>
  <w:style w:type="character" w:styleId="PageNumber">
    <w:name w:val="page number"/>
    <w:basedOn w:val="DefaultParagraphFont"/>
    <w:uiPriority w:val="99"/>
    <w:semiHidden/>
    <w:unhideWhenUsed/>
    <w:rsid w:val="003C38AD"/>
  </w:style>
  <w:style w:type="character" w:styleId="Hyperlink">
    <w:name w:val="Hyperlink"/>
    <w:basedOn w:val="DefaultParagraphFont"/>
    <w:uiPriority w:val="99"/>
    <w:unhideWhenUsed/>
    <w:rsid w:val="008A4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12828"/>
  </w:style>
  <w:style w:type="character" w:customStyle="1" w:styleId="FootnoteTextChar">
    <w:name w:val="Footnote Text Char"/>
    <w:basedOn w:val="DefaultParagraphFont"/>
    <w:link w:val="FootnoteText"/>
    <w:uiPriority w:val="99"/>
    <w:rsid w:val="00D12828"/>
  </w:style>
  <w:style w:type="character" w:styleId="FootnoteReference">
    <w:name w:val="footnote reference"/>
    <w:basedOn w:val="DefaultParagraphFont"/>
    <w:uiPriority w:val="99"/>
    <w:unhideWhenUsed/>
    <w:rsid w:val="00D128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45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0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3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8AD"/>
  </w:style>
  <w:style w:type="character" w:styleId="PageNumber">
    <w:name w:val="page number"/>
    <w:basedOn w:val="DefaultParagraphFont"/>
    <w:uiPriority w:val="99"/>
    <w:semiHidden/>
    <w:unhideWhenUsed/>
    <w:rsid w:val="003C38AD"/>
  </w:style>
  <w:style w:type="character" w:styleId="Hyperlink">
    <w:name w:val="Hyperlink"/>
    <w:basedOn w:val="DefaultParagraphFont"/>
    <w:uiPriority w:val="99"/>
    <w:unhideWhenUsed/>
    <w:rsid w:val="008A4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625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41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5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9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2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4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0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neuropa.org/film/2134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7</Pages>
  <Words>2751</Words>
  <Characters>15686</Characters>
  <Application>Microsoft Macintosh Word</Application>
  <DocSecurity>0</DocSecurity>
  <Lines>130</Lines>
  <Paragraphs>36</Paragraphs>
  <ScaleCrop>false</ScaleCrop>
  <Company/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514</cp:revision>
  <cp:lastPrinted>2018-02-05T20:57:00Z</cp:lastPrinted>
  <dcterms:created xsi:type="dcterms:W3CDTF">2017-11-13T11:05:00Z</dcterms:created>
  <dcterms:modified xsi:type="dcterms:W3CDTF">2020-03-16T12:06:00Z</dcterms:modified>
</cp:coreProperties>
</file>